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11D4" w14:textId="77777777" w:rsidR="00CC1CAF" w:rsidRDefault="00CC1CAF" w:rsidP="00734836"/>
    <w:p w14:paraId="61A7CA94" w14:textId="77777777" w:rsidR="007A37EF" w:rsidRDefault="007A37EF" w:rsidP="00734836"/>
    <w:p w14:paraId="7D13846D" w14:textId="77777777" w:rsidR="007A37EF" w:rsidRDefault="007A37EF" w:rsidP="00734836"/>
    <w:p w14:paraId="70CC42AE" w14:textId="77777777" w:rsidR="007A37EF" w:rsidRDefault="007A37EF" w:rsidP="00734836"/>
    <w:p w14:paraId="6726FB6E" w14:textId="18C76612" w:rsidR="007A37EF" w:rsidRPr="007A37EF" w:rsidRDefault="00811866" w:rsidP="007A37EF">
      <w:pPr>
        <w:spacing w:line="240" w:lineRule="auto"/>
        <w:rPr>
          <w:rFonts w:eastAsia="Times New Roman" w:cs="Times New Roman"/>
          <w:b/>
          <w:sz w:val="52"/>
          <w:szCs w:val="52"/>
        </w:rPr>
      </w:pPr>
      <w:r>
        <w:rPr>
          <w:rFonts w:eastAsia="Times New Roman" w:cs="Times New Roman"/>
          <w:b/>
          <w:sz w:val="52"/>
          <w:szCs w:val="52"/>
        </w:rPr>
        <w:t>I</w:t>
      </w:r>
      <w:r w:rsidR="007A37EF" w:rsidRPr="007A37EF">
        <w:rPr>
          <w:rFonts w:eastAsia="Times New Roman" w:cs="Times New Roman"/>
          <w:b/>
          <w:sz w:val="52"/>
          <w:szCs w:val="52"/>
        </w:rPr>
        <w:t xml:space="preserve">ntern toetsingskader CGS </w:t>
      </w:r>
      <w:r w:rsidR="00E93FAB">
        <w:rPr>
          <w:rFonts w:eastAsia="Times New Roman" w:cs="Times New Roman"/>
          <w:b/>
          <w:sz w:val="52"/>
          <w:szCs w:val="52"/>
        </w:rPr>
        <w:t>202</w:t>
      </w:r>
      <w:r w:rsidR="00E57502">
        <w:rPr>
          <w:rFonts w:eastAsia="Times New Roman" w:cs="Times New Roman"/>
          <w:b/>
          <w:sz w:val="52"/>
          <w:szCs w:val="52"/>
        </w:rPr>
        <w:t>4</w:t>
      </w:r>
    </w:p>
    <w:p w14:paraId="5D888C4B" w14:textId="77777777" w:rsidR="007A37EF" w:rsidRPr="007A37EF" w:rsidRDefault="007A37EF" w:rsidP="007A37EF">
      <w:pPr>
        <w:spacing w:line="240" w:lineRule="auto"/>
        <w:rPr>
          <w:rFonts w:eastAsia="Times New Roman" w:cs="Times New Roman"/>
          <w:b/>
          <w:sz w:val="52"/>
          <w:szCs w:val="52"/>
        </w:rPr>
      </w:pPr>
      <w:r w:rsidRPr="007A37EF">
        <w:rPr>
          <w:rFonts w:eastAsia="Times New Roman" w:cs="Times New Roman"/>
          <w:b/>
          <w:sz w:val="52"/>
          <w:szCs w:val="52"/>
        </w:rPr>
        <w:t>voor een landelijk opleidingsplan</w:t>
      </w:r>
      <w:r w:rsidRPr="007A37EF">
        <w:rPr>
          <w:rFonts w:eastAsia="Times New Roman" w:cs="Times New Roman"/>
          <w:b/>
          <w:sz w:val="52"/>
          <w:szCs w:val="52"/>
          <w:vertAlign w:val="superscript"/>
        </w:rPr>
        <w:footnoteReference w:id="2"/>
      </w:r>
    </w:p>
    <w:p w14:paraId="2C5E4FE2" w14:textId="77777777" w:rsidR="007A37EF" w:rsidRPr="007A37EF" w:rsidRDefault="007A37EF" w:rsidP="007A37EF">
      <w:pPr>
        <w:spacing w:line="240" w:lineRule="auto"/>
        <w:rPr>
          <w:rFonts w:eastAsia="Times New Roman" w:cs="Times New Roman"/>
        </w:rPr>
      </w:pPr>
    </w:p>
    <w:p w14:paraId="392B55F6" w14:textId="77777777" w:rsidR="007A37EF" w:rsidRPr="007A37EF" w:rsidRDefault="007A37EF" w:rsidP="007A37EF">
      <w:pPr>
        <w:spacing w:line="240" w:lineRule="auto"/>
        <w:rPr>
          <w:rFonts w:eastAsia="Times New Roman" w:cs="Times New Roman"/>
        </w:rPr>
      </w:pPr>
    </w:p>
    <w:p w14:paraId="4E8D956F" w14:textId="260DC848" w:rsidR="007A37EF" w:rsidRPr="00CB0043" w:rsidRDefault="007A37EF" w:rsidP="007A37EF">
      <w:pPr>
        <w:spacing w:line="240" w:lineRule="auto"/>
        <w:rPr>
          <w:rFonts w:eastAsia="Times New Roman" w:cs="Times New Roman"/>
          <w:b/>
          <w:bCs/>
        </w:rPr>
      </w:pPr>
      <w:r w:rsidRPr="007A37EF">
        <w:rPr>
          <w:rFonts w:eastAsia="Times New Roman" w:cs="Times New Roman"/>
        </w:rPr>
        <w:t>Ingevuld voor LOP</w:t>
      </w:r>
      <w:r w:rsidR="000B7119">
        <w:rPr>
          <w:rFonts w:eastAsia="Times New Roman" w:cs="Times New Roman"/>
        </w:rPr>
        <w:t xml:space="preserve"> </w:t>
      </w:r>
      <w:r w:rsidR="000B7119" w:rsidRPr="00CB0043">
        <w:rPr>
          <w:rFonts w:eastAsia="Times New Roman" w:cs="Times New Roman"/>
          <w:b/>
          <w:bCs/>
        </w:rPr>
        <w:t>&lt;specialisme/profiel&gt;</w:t>
      </w:r>
      <w:r w:rsidRPr="00CB0043">
        <w:rPr>
          <w:rFonts w:eastAsia="Times New Roman" w:cs="Times New Roman"/>
          <w:b/>
          <w:bCs/>
        </w:rPr>
        <w:t xml:space="preserve"> </w:t>
      </w:r>
    </w:p>
    <w:p w14:paraId="28AA9FB6" w14:textId="3C099CF3" w:rsidR="007A37EF" w:rsidRPr="00CB0043" w:rsidRDefault="000B7119" w:rsidP="007A37EF">
      <w:pPr>
        <w:spacing w:line="240" w:lineRule="auto"/>
        <w:rPr>
          <w:rFonts w:eastAsia="Times New Roman" w:cs="Times New Roman"/>
          <w:b/>
          <w:bCs/>
        </w:rPr>
      </w:pPr>
      <w:r>
        <w:rPr>
          <w:rFonts w:eastAsia="Times New Roman" w:cs="Times New Roman"/>
        </w:rPr>
        <w:t xml:space="preserve">Op </w:t>
      </w:r>
      <w:r w:rsidRPr="00CB0043">
        <w:rPr>
          <w:rFonts w:eastAsia="Times New Roman" w:cs="Times New Roman"/>
          <w:b/>
          <w:bCs/>
        </w:rPr>
        <w:t>&lt;datum&gt;</w:t>
      </w:r>
    </w:p>
    <w:p w14:paraId="7C0D9DC2" w14:textId="77777777" w:rsidR="000B7119" w:rsidRDefault="000B7119" w:rsidP="007A37EF">
      <w:pPr>
        <w:spacing w:line="240" w:lineRule="auto"/>
        <w:rPr>
          <w:rFonts w:eastAsia="Times New Roman" w:cs="Times New Roman"/>
        </w:rPr>
      </w:pPr>
    </w:p>
    <w:p w14:paraId="78E41400" w14:textId="1C296B7F" w:rsidR="005951FF" w:rsidRPr="007A37EF" w:rsidRDefault="007A37EF" w:rsidP="007A37EF">
      <w:pPr>
        <w:spacing w:line="240" w:lineRule="auto"/>
        <w:rPr>
          <w:rFonts w:eastAsia="Times New Roman" w:cs="Times New Roman"/>
        </w:rPr>
      </w:pPr>
      <w:r w:rsidRPr="007A37EF">
        <w:rPr>
          <w:rFonts w:eastAsia="Times New Roman" w:cs="Times New Roman"/>
        </w:rPr>
        <w:t>Onderwijskundige</w:t>
      </w:r>
      <w:r w:rsidR="00C940DD">
        <w:rPr>
          <w:rFonts w:eastAsia="Times New Roman" w:cs="Times New Roman"/>
        </w:rPr>
        <w:t xml:space="preserve"> CGS</w:t>
      </w:r>
      <w:r w:rsidRPr="007A37EF">
        <w:rPr>
          <w:rFonts w:eastAsia="Times New Roman" w:cs="Times New Roman"/>
        </w:rPr>
        <w:t>:</w:t>
      </w:r>
      <w:r w:rsidR="002027CD">
        <w:rPr>
          <w:rFonts w:eastAsia="Times New Roman" w:cs="Times New Roman"/>
        </w:rPr>
        <w:t xml:space="preserve"> </w:t>
      </w:r>
    </w:p>
    <w:p w14:paraId="73820521" w14:textId="77777777" w:rsidR="007A37EF" w:rsidRPr="007A37EF" w:rsidRDefault="007A37EF" w:rsidP="007A37EF">
      <w:pPr>
        <w:spacing w:line="240" w:lineRule="auto"/>
        <w:rPr>
          <w:rFonts w:eastAsia="Times New Roman" w:cs="Times New Roman"/>
        </w:rPr>
      </w:pPr>
    </w:p>
    <w:p w14:paraId="5E0BC450" w14:textId="77777777" w:rsidR="007A37EF" w:rsidRPr="007A37EF" w:rsidRDefault="00811866" w:rsidP="007A37EF">
      <w:pPr>
        <w:spacing w:line="240" w:lineRule="auto"/>
        <w:rPr>
          <w:rFonts w:eastAsia="Times New Roman" w:cs="Times New Roman"/>
        </w:rPr>
      </w:pPr>
      <w:r>
        <w:rPr>
          <w:noProof/>
        </w:rPr>
        <mc:AlternateContent>
          <mc:Choice Requires="wps">
            <w:drawing>
              <wp:anchor distT="0" distB="0" distL="114300" distR="114300" simplePos="0" relativeHeight="251659264" behindDoc="0" locked="0" layoutInCell="1" allowOverlap="1" wp14:anchorId="3FFE6410" wp14:editId="1D5196CD">
                <wp:simplePos x="0" y="0"/>
                <wp:positionH relativeFrom="column">
                  <wp:posOffset>0</wp:posOffset>
                </wp:positionH>
                <wp:positionV relativeFrom="paragraph">
                  <wp:posOffset>0</wp:posOffset>
                </wp:positionV>
                <wp:extent cx="1828800" cy="1828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1C9FA5" w14:textId="77777777" w:rsidR="00811866" w:rsidRPr="007A37EF" w:rsidRDefault="00811866" w:rsidP="00811866">
                            <w:pPr>
                              <w:spacing w:line="240" w:lineRule="auto"/>
                              <w:rPr>
                                <w:rFonts w:eastAsia="Times New Roman" w:cs="Times New Roman"/>
                              </w:rPr>
                            </w:pPr>
                          </w:p>
                          <w:p w14:paraId="79253FB3" w14:textId="21F94760" w:rsidR="00811866" w:rsidRPr="007A37EF" w:rsidRDefault="00811866" w:rsidP="00811866">
                            <w:pPr>
                              <w:spacing w:line="240" w:lineRule="auto"/>
                              <w:rPr>
                                <w:rFonts w:eastAsia="Times New Roman" w:cs="Times New Roman"/>
                              </w:rPr>
                            </w:pPr>
                            <w:r w:rsidRPr="007A37EF">
                              <w:rPr>
                                <w:rFonts w:eastAsia="Times New Roman" w:cs="Times New Roman"/>
                              </w:rPr>
                              <w:t xml:space="preserve">De wetenschappelijke verenigingen in de zorg stellen voor de eigen geneeskundige vervolgopleiding een landelijk opleidingsplan op. </w:t>
                            </w:r>
                            <w:r w:rsidR="00E57502">
                              <w:rPr>
                                <w:rFonts w:eastAsia="Times New Roman" w:cs="Times New Roman"/>
                              </w:rPr>
                              <w:t xml:space="preserve">Hiermee </w:t>
                            </w:r>
                            <w:r w:rsidRPr="007A37EF">
                              <w:rPr>
                                <w:rFonts w:eastAsia="Times New Roman" w:cs="Times New Roman"/>
                              </w:rPr>
                              <w:t xml:space="preserve">(inclusief wijzigingen daarin) </w:t>
                            </w:r>
                            <w:r w:rsidR="00624EFB">
                              <w:rPr>
                                <w:rFonts w:eastAsia="Times New Roman" w:cs="Times New Roman"/>
                              </w:rPr>
                              <w:t xml:space="preserve">stemt </w:t>
                            </w:r>
                            <w:r w:rsidRPr="007A37EF">
                              <w:rPr>
                                <w:rFonts w:eastAsia="Times New Roman" w:cs="Times New Roman"/>
                              </w:rPr>
                              <w:t xml:space="preserve">het CGS </w:t>
                            </w:r>
                            <w:r w:rsidR="00624EFB">
                              <w:rPr>
                                <w:rFonts w:eastAsia="Times New Roman" w:cs="Times New Roman"/>
                              </w:rPr>
                              <w:t>in</w:t>
                            </w:r>
                            <w:r w:rsidRPr="007A37EF">
                              <w:rPr>
                                <w:rFonts w:eastAsia="Times New Roman" w:cs="Times New Roman"/>
                              </w:rPr>
                              <w:t xml:space="preserve">. </w:t>
                            </w:r>
                          </w:p>
                          <w:p w14:paraId="2509B02A" w14:textId="77777777" w:rsidR="00811866" w:rsidRPr="007A37EF" w:rsidRDefault="00811866" w:rsidP="00811866">
                            <w:pPr>
                              <w:spacing w:line="240" w:lineRule="auto"/>
                              <w:rPr>
                                <w:rFonts w:eastAsia="Times New Roman" w:cs="Times New Roman"/>
                              </w:rPr>
                            </w:pPr>
                            <w:r w:rsidRPr="007A37EF">
                              <w:rPr>
                                <w:rFonts w:eastAsia="Times New Roman" w:cs="Times New Roman"/>
                              </w:rPr>
                              <w:t xml:space="preserve">Landelijke opleidingsplannen voldoen aan de regelgeving van het CGS, te weten het kaderbesluit en het specifieke besluit. Bij vernieuwing of aanpassing van het landelijk opleidingsplan toetst het CGS dit aan onderstaande criteria. Belangrijke afwegingen bij het toetsen van het opleidingsplan zijn in hoeverre het plan of onderdelen uit het plan </w:t>
                            </w:r>
                            <w:r w:rsidRPr="007A37EF">
                              <w:rPr>
                                <w:rFonts w:eastAsia="Times New Roman" w:cs="Times New Roman"/>
                                <w:i/>
                              </w:rPr>
                              <w:t>haalbaar</w:t>
                            </w:r>
                            <w:r w:rsidRPr="007A37EF">
                              <w:rPr>
                                <w:rFonts w:eastAsia="Times New Roman" w:cs="Times New Roman"/>
                              </w:rPr>
                              <w:t xml:space="preserve">, </w:t>
                            </w:r>
                            <w:r w:rsidRPr="007A37EF">
                              <w:rPr>
                                <w:rFonts w:eastAsia="Times New Roman" w:cs="Times New Roman"/>
                                <w:i/>
                              </w:rPr>
                              <w:t>uitvoerbaar</w:t>
                            </w:r>
                            <w:r w:rsidRPr="007A37EF">
                              <w:rPr>
                                <w:rFonts w:eastAsia="Times New Roman" w:cs="Times New Roman"/>
                              </w:rPr>
                              <w:t xml:space="preserve"> en </w:t>
                            </w:r>
                            <w:r w:rsidRPr="007A37EF">
                              <w:rPr>
                                <w:rFonts w:eastAsia="Times New Roman" w:cs="Times New Roman"/>
                                <w:i/>
                              </w:rPr>
                              <w:t xml:space="preserve">toetsbaar </w:t>
                            </w:r>
                            <w:r w:rsidRPr="007A37EF">
                              <w:rPr>
                                <w:rFonts w:eastAsia="Times New Roman" w:cs="Times New Roman"/>
                              </w:rPr>
                              <w:t xml:space="preserve">zijn, zowel voor de opleider als de toetsende instantie (RGS visitatie). Het CGS toetst op hoofdlijnen. </w:t>
                            </w:r>
                          </w:p>
                          <w:p w14:paraId="7FB7F1BA" w14:textId="77777777" w:rsidR="00811866" w:rsidRPr="007A37EF" w:rsidRDefault="00811866" w:rsidP="00811866">
                            <w:pPr>
                              <w:spacing w:line="240" w:lineRule="auto"/>
                              <w:rPr>
                                <w:rFonts w:eastAsia="Times New Roman" w:cs="Times New Roman"/>
                              </w:rPr>
                            </w:pPr>
                          </w:p>
                          <w:p w14:paraId="4EC16ECC" w14:textId="0E9CA7D2" w:rsidR="00811866" w:rsidRPr="007A37EF" w:rsidRDefault="00811866" w:rsidP="00811866">
                            <w:pPr>
                              <w:spacing w:line="240" w:lineRule="auto"/>
                              <w:rPr>
                                <w:rFonts w:eastAsia="Times New Roman" w:cs="Times New Roman"/>
                              </w:rPr>
                            </w:pPr>
                            <w:r w:rsidRPr="007A37EF">
                              <w:rPr>
                                <w:rFonts w:eastAsia="Times New Roman" w:cs="Times New Roman"/>
                              </w:rPr>
                              <w:t xml:space="preserve">Onderstaande criteria komen voort uit de regelgeving van het CGS en zijn in het schema nader ingevuld. </w:t>
                            </w:r>
                          </w:p>
                          <w:p w14:paraId="21BA54E0" w14:textId="440A2498" w:rsidR="00811866" w:rsidRPr="007A37EF" w:rsidRDefault="00811866" w:rsidP="00811866">
                            <w:pPr>
                              <w:spacing w:line="240" w:lineRule="auto"/>
                              <w:rPr>
                                <w:rFonts w:eastAsia="Times New Roman" w:cs="Times New Roman"/>
                              </w:rPr>
                            </w:pPr>
                            <w:r w:rsidRPr="007A37EF">
                              <w:rPr>
                                <w:rFonts w:eastAsia="Times New Roman" w:cs="Times New Roman"/>
                              </w:rPr>
                              <w:t>Als aan onderstaande criteria wordt voldaan, sluit het landelijk opleidingsplan per definitie aan bij de regelgeving van het CGS. Het is een dynamisch document; bij elke toetsing van een opleidingsplan wordt bezien of het aanleiding geeft om het toetsingskader aan te passen.</w:t>
                            </w:r>
                          </w:p>
                          <w:p w14:paraId="0456DD76" w14:textId="77777777" w:rsidR="00811866" w:rsidRPr="005E2FA2" w:rsidRDefault="00811866" w:rsidP="005E2FA2">
                            <w:pPr>
                              <w:spacing w:line="240" w:lineRule="auto"/>
                              <w:rPr>
                                <w:rFonts w:eastAsia="Times New Roman"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FE6410" id="_x0000_t202" coordsize="21600,21600" o:spt="202" path="m,l,21600r21600,l21600,xe">
                <v:stroke joinstyle="miter"/>
                <v:path gradientshapeok="t" o:connecttype="rect"/>
              </v:shapetype>
              <v:shape id="Tekstvak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241C9FA5" w14:textId="77777777" w:rsidR="00811866" w:rsidRPr="007A37EF" w:rsidRDefault="00811866" w:rsidP="00811866">
                      <w:pPr>
                        <w:spacing w:line="240" w:lineRule="auto"/>
                        <w:rPr>
                          <w:rFonts w:eastAsia="Times New Roman" w:cs="Times New Roman"/>
                        </w:rPr>
                      </w:pPr>
                    </w:p>
                    <w:p w14:paraId="79253FB3" w14:textId="21F94760" w:rsidR="00811866" w:rsidRPr="007A37EF" w:rsidRDefault="00811866" w:rsidP="00811866">
                      <w:pPr>
                        <w:spacing w:line="240" w:lineRule="auto"/>
                        <w:rPr>
                          <w:rFonts w:eastAsia="Times New Roman" w:cs="Times New Roman"/>
                        </w:rPr>
                      </w:pPr>
                      <w:r w:rsidRPr="007A37EF">
                        <w:rPr>
                          <w:rFonts w:eastAsia="Times New Roman" w:cs="Times New Roman"/>
                        </w:rPr>
                        <w:t xml:space="preserve">De wetenschappelijke verenigingen in de zorg stellen voor de eigen geneeskundige vervolgopleiding een landelijk opleidingsplan op. </w:t>
                      </w:r>
                      <w:r w:rsidR="00E57502">
                        <w:rPr>
                          <w:rFonts w:eastAsia="Times New Roman" w:cs="Times New Roman"/>
                        </w:rPr>
                        <w:t xml:space="preserve">Hiermee </w:t>
                      </w:r>
                      <w:r w:rsidRPr="007A37EF">
                        <w:rPr>
                          <w:rFonts w:eastAsia="Times New Roman" w:cs="Times New Roman"/>
                        </w:rPr>
                        <w:t xml:space="preserve">(inclusief wijzigingen daarin) </w:t>
                      </w:r>
                      <w:r w:rsidR="00624EFB">
                        <w:rPr>
                          <w:rFonts w:eastAsia="Times New Roman" w:cs="Times New Roman"/>
                        </w:rPr>
                        <w:t xml:space="preserve">stemt </w:t>
                      </w:r>
                      <w:r w:rsidRPr="007A37EF">
                        <w:rPr>
                          <w:rFonts w:eastAsia="Times New Roman" w:cs="Times New Roman"/>
                        </w:rPr>
                        <w:t xml:space="preserve">het CGS </w:t>
                      </w:r>
                      <w:r w:rsidR="00624EFB">
                        <w:rPr>
                          <w:rFonts w:eastAsia="Times New Roman" w:cs="Times New Roman"/>
                        </w:rPr>
                        <w:t>in</w:t>
                      </w:r>
                      <w:r w:rsidRPr="007A37EF">
                        <w:rPr>
                          <w:rFonts w:eastAsia="Times New Roman" w:cs="Times New Roman"/>
                        </w:rPr>
                        <w:t xml:space="preserve">. </w:t>
                      </w:r>
                    </w:p>
                    <w:p w14:paraId="2509B02A" w14:textId="77777777" w:rsidR="00811866" w:rsidRPr="007A37EF" w:rsidRDefault="00811866" w:rsidP="00811866">
                      <w:pPr>
                        <w:spacing w:line="240" w:lineRule="auto"/>
                        <w:rPr>
                          <w:rFonts w:eastAsia="Times New Roman" w:cs="Times New Roman"/>
                        </w:rPr>
                      </w:pPr>
                      <w:r w:rsidRPr="007A37EF">
                        <w:rPr>
                          <w:rFonts w:eastAsia="Times New Roman" w:cs="Times New Roman"/>
                        </w:rPr>
                        <w:t xml:space="preserve">Landelijke opleidingsplannen voldoen aan de regelgeving van het CGS, te weten het kaderbesluit en het specifieke besluit. Bij vernieuwing of aanpassing van het landelijk opleidingsplan toetst het CGS dit aan onderstaande criteria. Belangrijke afwegingen bij het toetsen van het opleidingsplan zijn in hoeverre het plan of onderdelen uit het plan </w:t>
                      </w:r>
                      <w:r w:rsidRPr="007A37EF">
                        <w:rPr>
                          <w:rFonts w:eastAsia="Times New Roman" w:cs="Times New Roman"/>
                          <w:i/>
                        </w:rPr>
                        <w:t>haalbaar</w:t>
                      </w:r>
                      <w:r w:rsidRPr="007A37EF">
                        <w:rPr>
                          <w:rFonts w:eastAsia="Times New Roman" w:cs="Times New Roman"/>
                        </w:rPr>
                        <w:t xml:space="preserve">, </w:t>
                      </w:r>
                      <w:r w:rsidRPr="007A37EF">
                        <w:rPr>
                          <w:rFonts w:eastAsia="Times New Roman" w:cs="Times New Roman"/>
                          <w:i/>
                        </w:rPr>
                        <w:t>uitvoerbaar</w:t>
                      </w:r>
                      <w:r w:rsidRPr="007A37EF">
                        <w:rPr>
                          <w:rFonts w:eastAsia="Times New Roman" w:cs="Times New Roman"/>
                        </w:rPr>
                        <w:t xml:space="preserve"> en </w:t>
                      </w:r>
                      <w:r w:rsidRPr="007A37EF">
                        <w:rPr>
                          <w:rFonts w:eastAsia="Times New Roman" w:cs="Times New Roman"/>
                          <w:i/>
                        </w:rPr>
                        <w:t xml:space="preserve">toetsbaar </w:t>
                      </w:r>
                      <w:r w:rsidRPr="007A37EF">
                        <w:rPr>
                          <w:rFonts w:eastAsia="Times New Roman" w:cs="Times New Roman"/>
                        </w:rPr>
                        <w:t xml:space="preserve">zijn, zowel voor de opleider als de toetsende instantie (RGS visitatie). Het CGS toetst op hoofdlijnen. </w:t>
                      </w:r>
                    </w:p>
                    <w:p w14:paraId="7FB7F1BA" w14:textId="77777777" w:rsidR="00811866" w:rsidRPr="007A37EF" w:rsidRDefault="00811866" w:rsidP="00811866">
                      <w:pPr>
                        <w:spacing w:line="240" w:lineRule="auto"/>
                        <w:rPr>
                          <w:rFonts w:eastAsia="Times New Roman" w:cs="Times New Roman"/>
                        </w:rPr>
                      </w:pPr>
                    </w:p>
                    <w:p w14:paraId="4EC16ECC" w14:textId="0E9CA7D2" w:rsidR="00811866" w:rsidRPr="007A37EF" w:rsidRDefault="00811866" w:rsidP="00811866">
                      <w:pPr>
                        <w:spacing w:line="240" w:lineRule="auto"/>
                        <w:rPr>
                          <w:rFonts w:eastAsia="Times New Roman" w:cs="Times New Roman"/>
                        </w:rPr>
                      </w:pPr>
                      <w:r w:rsidRPr="007A37EF">
                        <w:rPr>
                          <w:rFonts w:eastAsia="Times New Roman" w:cs="Times New Roman"/>
                        </w:rPr>
                        <w:t xml:space="preserve">Onderstaande criteria komen voort uit de regelgeving van het CGS en zijn in het schema nader ingevuld. </w:t>
                      </w:r>
                    </w:p>
                    <w:p w14:paraId="21BA54E0" w14:textId="440A2498" w:rsidR="00811866" w:rsidRPr="007A37EF" w:rsidRDefault="00811866" w:rsidP="00811866">
                      <w:pPr>
                        <w:spacing w:line="240" w:lineRule="auto"/>
                        <w:rPr>
                          <w:rFonts w:eastAsia="Times New Roman" w:cs="Times New Roman"/>
                        </w:rPr>
                      </w:pPr>
                      <w:r w:rsidRPr="007A37EF">
                        <w:rPr>
                          <w:rFonts w:eastAsia="Times New Roman" w:cs="Times New Roman"/>
                        </w:rPr>
                        <w:t>Als aan onderstaande criteria wordt voldaan, sluit het landelijk opleidingsplan per definitie aan bij de regelgeving van het CGS. Het is een dynamisch document; bij elke toetsing van een opleidingsplan wordt bezien of het aanleiding geeft om het toetsingskader aan te passen.</w:t>
                      </w:r>
                    </w:p>
                    <w:p w14:paraId="0456DD76" w14:textId="77777777" w:rsidR="00811866" w:rsidRPr="005E2FA2" w:rsidRDefault="00811866" w:rsidP="005E2FA2">
                      <w:pPr>
                        <w:spacing w:line="240" w:lineRule="auto"/>
                        <w:rPr>
                          <w:rFonts w:eastAsia="Times New Roman" w:cs="Times New Roman"/>
                        </w:rPr>
                      </w:pPr>
                    </w:p>
                  </w:txbxContent>
                </v:textbox>
                <w10:wrap type="square"/>
              </v:shape>
            </w:pict>
          </mc:Fallback>
        </mc:AlternateContent>
      </w:r>
    </w:p>
    <w:p w14:paraId="137AA14E" w14:textId="77777777" w:rsidR="007A37EF" w:rsidRPr="007A37EF" w:rsidRDefault="007A37EF" w:rsidP="007A37EF">
      <w:pPr>
        <w:spacing w:line="240" w:lineRule="auto"/>
        <w:rPr>
          <w:rFonts w:eastAsia="Times New Roman" w:cs="Times New Roman"/>
        </w:rPr>
      </w:pPr>
    </w:p>
    <w:p w14:paraId="628AF1F8" w14:textId="77777777" w:rsidR="007A37EF" w:rsidRPr="007A37EF" w:rsidRDefault="007A37EF" w:rsidP="007A37EF">
      <w:pPr>
        <w:spacing w:line="240" w:lineRule="auto"/>
        <w:rPr>
          <w:rFonts w:eastAsia="Times New Roman" w:cs="Times New Roman"/>
        </w:rPr>
      </w:pPr>
    </w:p>
    <w:p w14:paraId="07719F9F" w14:textId="77777777" w:rsidR="007A37EF" w:rsidRPr="007A37EF" w:rsidRDefault="007A37EF" w:rsidP="007A37EF">
      <w:pPr>
        <w:spacing w:line="240" w:lineRule="auto"/>
        <w:rPr>
          <w:rFonts w:eastAsia="Times New Roman" w:cs="Times New Roman"/>
        </w:rPr>
      </w:pPr>
    </w:p>
    <w:p w14:paraId="2D055926" w14:textId="77777777" w:rsidR="00C8426C" w:rsidRDefault="00C8426C">
      <w:pPr>
        <w:spacing w:after="160" w:line="259" w:lineRule="auto"/>
        <w:rPr>
          <w:rFonts w:eastAsia="Times New Roman" w:cs="Times New Roman"/>
        </w:rPr>
      </w:pPr>
    </w:p>
    <w:p w14:paraId="4139DE19" w14:textId="77777777" w:rsidR="007A37EF" w:rsidRPr="007A37EF" w:rsidRDefault="007A37EF" w:rsidP="007A37EF">
      <w:pPr>
        <w:spacing w:line="240" w:lineRule="auto"/>
        <w:rPr>
          <w:rFonts w:eastAsia="Times New Roman" w:cs="Times New Roman"/>
        </w:rPr>
      </w:pPr>
    </w:p>
    <w:p w14:paraId="640A3002" w14:textId="77777777" w:rsidR="007A37EF" w:rsidRPr="007A37EF" w:rsidRDefault="007A37EF" w:rsidP="007A37EF">
      <w:pPr>
        <w:spacing w:line="240" w:lineRule="auto"/>
        <w:rPr>
          <w:rFonts w:eastAsia="Times New Roman" w:cs="Times New Roman"/>
          <w:b/>
          <w:bCs/>
        </w:rPr>
      </w:pPr>
    </w:p>
    <w:tbl>
      <w:tblPr>
        <w:tblW w:w="13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969"/>
        <w:gridCol w:w="673"/>
        <w:gridCol w:w="4176"/>
      </w:tblGrid>
      <w:tr w:rsidR="007A37EF" w:rsidRPr="007A37EF" w14:paraId="12355AE5" w14:textId="77777777" w:rsidTr="00317117">
        <w:tc>
          <w:tcPr>
            <w:tcW w:w="4896" w:type="dxa"/>
            <w:shd w:val="clear" w:color="auto" w:fill="auto"/>
          </w:tcPr>
          <w:p w14:paraId="75E0AF24" w14:textId="77777777" w:rsidR="007A37EF" w:rsidRPr="00882392" w:rsidRDefault="007A37EF" w:rsidP="007A37EF">
            <w:pPr>
              <w:spacing w:line="240" w:lineRule="auto"/>
              <w:rPr>
                <w:rFonts w:eastAsia="Times New Roman" w:cs="Times New Roman"/>
                <w:b/>
              </w:rPr>
            </w:pPr>
            <w:r w:rsidRPr="00882392">
              <w:rPr>
                <w:rFonts w:eastAsia="Times New Roman" w:cs="Times New Roman"/>
                <w:b/>
              </w:rPr>
              <w:lastRenderedPageBreak/>
              <w:t>Beoordelingscriteria CGS</w:t>
            </w:r>
          </w:p>
          <w:p w14:paraId="47ABDFEE" w14:textId="77777777" w:rsidR="007A37EF" w:rsidRPr="007A37EF" w:rsidRDefault="007A37EF" w:rsidP="007A37EF">
            <w:pPr>
              <w:spacing w:line="240" w:lineRule="auto"/>
              <w:rPr>
                <w:rFonts w:eastAsia="Times New Roman" w:cs="Times New Roman"/>
              </w:rPr>
            </w:pPr>
          </w:p>
        </w:tc>
        <w:tc>
          <w:tcPr>
            <w:tcW w:w="3969" w:type="dxa"/>
            <w:shd w:val="clear" w:color="auto" w:fill="auto"/>
          </w:tcPr>
          <w:p w14:paraId="27BA7E03" w14:textId="77777777" w:rsidR="007A37EF" w:rsidRPr="007A37EF" w:rsidRDefault="007A37EF" w:rsidP="007A37EF">
            <w:pPr>
              <w:spacing w:line="240" w:lineRule="auto"/>
              <w:rPr>
                <w:rFonts w:eastAsia="Times New Roman" w:cs="Times New Roman"/>
                <w:b/>
              </w:rPr>
            </w:pPr>
            <w:r w:rsidRPr="007A37EF">
              <w:rPr>
                <w:rFonts w:eastAsia="Times New Roman" w:cs="Times New Roman"/>
                <w:b/>
              </w:rPr>
              <w:t xml:space="preserve">Bevindingen </w:t>
            </w:r>
          </w:p>
          <w:p w14:paraId="5C14C565" w14:textId="77777777" w:rsidR="007A37EF" w:rsidRDefault="007A37EF" w:rsidP="007A37EF">
            <w:pPr>
              <w:spacing w:line="240" w:lineRule="auto"/>
              <w:rPr>
                <w:rFonts w:eastAsia="Times New Roman" w:cs="Times New Roman"/>
                <w:b/>
              </w:rPr>
            </w:pPr>
            <w:r w:rsidRPr="007A37EF">
              <w:rPr>
                <w:rFonts w:eastAsia="Times New Roman" w:cs="Times New Roman"/>
                <w:b/>
              </w:rPr>
              <w:t>Wetenschappelijke Vereniging</w:t>
            </w:r>
          </w:p>
          <w:p w14:paraId="3880F6AF" w14:textId="40AA92FA" w:rsidR="002B7A39" w:rsidRPr="007A37EF" w:rsidRDefault="002B7A39" w:rsidP="007A37EF">
            <w:pPr>
              <w:spacing w:line="240" w:lineRule="auto"/>
              <w:rPr>
                <w:rFonts w:eastAsia="Times New Roman" w:cs="Times New Roman"/>
                <w:b/>
              </w:rPr>
            </w:pPr>
            <w:r>
              <w:rPr>
                <w:rFonts w:eastAsia="Times New Roman" w:cs="Times New Roman"/>
                <w:b/>
              </w:rPr>
              <w:t xml:space="preserve">(alleen ja/nee volstaat niet; graag ook kort toelichten waarom of verwijzen naar </w:t>
            </w:r>
            <w:r w:rsidR="00CB0043">
              <w:rPr>
                <w:rFonts w:eastAsia="Times New Roman" w:cs="Times New Roman"/>
                <w:b/>
              </w:rPr>
              <w:t xml:space="preserve">de betreffende </w:t>
            </w:r>
            <w:r>
              <w:rPr>
                <w:rFonts w:eastAsia="Times New Roman" w:cs="Times New Roman"/>
                <w:b/>
              </w:rPr>
              <w:t>passages in het LOP)</w:t>
            </w:r>
          </w:p>
        </w:tc>
        <w:tc>
          <w:tcPr>
            <w:tcW w:w="673" w:type="dxa"/>
            <w:shd w:val="clear" w:color="auto" w:fill="auto"/>
          </w:tcPr>
          <w:p w14:paraId="468456E3" w14:textId="77777777" w:rsidR="007A37EF" w:rsidRPr="007A37EF" w:rsidRDefault="007A37EF" w:rsidP="007A37EF">
            <w:pPr>
              <w:spacing w:line="240" w:lineRule="auto"/>
              <w:jc w:val="center"/>
              <w:rPr>
                <w:rFonts w:eastAsia="Times New Roman" w:cs="Times New Roman"/>
                <w:b/>
              </w:rPr>
            </w:pPr>
            <w:r w:rsidRPr="007A37EF">
              <w:rPr>
                <w:rFonts w:eastAsia="Times New Roman" w:cs="Times New Roman"/>
                <w:b/>
              </w:rPr>
              <w:t>- /+</w:t>
            </w:r>
            <w:r w:rsidRPr="007A37EF">
              <w:rPr>
                <w:rFonts w:eastAsia="Times New Roman" w:cs="Times New Roman"/>
                <w:b/>
                <w:vertAlign w:val="superscript"/>
              </w:rPr>
              <w:footnoteReference w:id="3"/>
            </w:r>
          </w:p>
        </w:tc>
        <w:tc>
          <w:tcPr>
            <w:tcW w:w="4176" w:type="dxa"/>
            <w:shd w:val="clear" w:color="auto" w:fill="auto"/>
          </w:tcPr>
          <w:p w14:paraId="2E446DCF" w14:textId="77777777" w:rsidR="007A37EF" w:rsidRPr="007A37EF" w:rsidRDefault="007A37EF" w:rsidP="007A37EF">
            <w:pPr>
              <w:spacing w:line="240" w:lineRule="auto"/>
              <w:rPr>
                <w:rFonts w:eastAsia="Times New Roman" w:cs="Times New Roman"/>
                <w:b/>
              </w:rPr>
            </w:pPr>
            <w:r w:rsidRPr="007A37EF">
              <w:rPr>
                <w:rFonts w:eastAsia="Times New Roman" w:cs="Times New Roman"/>
                <w:b/>
              </w:rPr>
              <w:t>Bevindingen onderwijskundige/secretaris CGS</w:t>
            </w:r>
          </w:p>
        </w:tc>
      </w:tr>
      <w:tr w:rsidR="007A37EF" w:rsidRPr="007A37EF" w14:paraId="1A6BC3A9" w14:textId="77777777" w:rsidTr="00317117">
        <w:tc>
          <w:tcPr>
            <w:tcW w:w="4896" w:type="dxa"/>
            <w:shd w:val="clear" w:color="auto" w:fill="C6D9F1"/>
          </w:tcPr>
          <w:p w14:paraId="23ECBB9D" w14:textId="77777777" w:rsidR="007A37EF" w:rsidRPr="007A37EF" w:rsidRDefault="007A37EF" w:rsidP="007A37EF">
            <w:pPr>
              <w:spacing w:line="240" w:lineRule="auto"/>
              <w:rPr>
                <w:rFonts w:eastAsia="Times New Roman" w:cs="Times New Roman"/>
              </w:rPr>
            </w:pPr>
            <w:bookmarkStart w:id="0" w:name="_Hlk89264488"/>
            <w:bookmarkStart w:id="1" w:name="_Hlk89264456"/>
          </w:p>
        </w:tc>
        <w:tc>
          <w:tcPr>
            <w:tcW w:w="3969" w:type="dxa"/>
            <w:shd w:val="clear" w:color="auto" w:fill="auto"/>
          </w:tcPr>
          <w:p w14:paraId="4BE64742"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5C4884EB"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65201252" w14:textId="77777777" w:rsidR="007A37EF" w:rsidRPr="007A37EF" w:rsidRDefault="007A37EF" w:rsidP="007A37EF">
            <w:pPr>
              <w:spacing w:line="240" w:lineRule="auto"/>
              <w:jc w:val="center"/>
              <w:rPr>
                <w:rFonts w:eastAsia="Times New Roman" w:cs="Times New Roman"/>
                <w:b/>
              </w:rPr>
            </w:pPr>
          </w:p>
        </w:tc>
      </w:tr>
      <w:bookmarkEnd w:id="0"/>
      <w:tr w:rsidR="007A37EF" w:rsidRPr="007A37EF" w14:paraId="17E65A41" w14:textId="77777777" w:rsidTr="00317117">
        <w:trPr>
          <w:trHeight w:val="431"/>
        </w:trPr>
        <w:tc>
          <w:tcPr>
            <w:tcW w:w="4896" w:type="dxa"/>
            <w:shd w:val="clear" w:color="auto" w:fill="auto"/>
          </w:tcPr>
          <w:p w14:paraId="333DE524" w14:textId="77777777" w:rsidR="007A37EF" w:rsidRPr="00882392" w:rsidRDefault="007A37EF" w:rsidP="007A37EF">
            <w:pPr>
              <w:numPr>
                <w:ilvl w:val="0"/>
                <w:numId w:val="9"/>
              </w:numPr>
              <w:spacing w:line="240" w:lineRule="auto"/>
              <w:rPr>
                <w:rFonts w:eastAsia="Times New Roman" w:cs="Times New Roman"/>
                <w:b/>
                <w:bCs/>
              </w:rPr>
            </w:pPr>
            <w:r w:rsidRPr="00882392">
              <w:rPr>
                <w:rFonts w:eastAsia="Times New Roman" w:cs="Times New Roman"/>
                <w:b/>
                <w:bCs/>
              </w:rPr>
              <w:t>Compliance van het landelijk opleidingsplan</w:t>
            </w:r>
          </w:p>
          <w:p w14:paraId="688C5923" w14:textId="77777777" w:rsidR="007A37EF" w:rsidRPr="007A37EF" w:rsidRDefault="007A37EF" w:rsidP="007A37EF">
            <w:pPr>
              <w:spacing w:line="240" w:lineRule="auto"/>
              <w:rPr>
                <w:rFonts w:eastAsia="Times New Roman" w:cs="Times New Roman"/>
                <w:bCs/>
              </w:rPr>
            </w:pPr>
          </w:p>
        </w:tc>
        <w:tc>
          <w:tcPr>
            <w:tcW w:w="3969" w:type="dxa"/>
            <w:shd w:val="clear" w:color="auto" w:fill="auto"/>
          </w:tcPr>
          <w:p w14:paraId="6B44835B"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3E702CA0"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706CC59F" w14:textId="77777777" w:rsidR="007A37EF" w:rsidRPr="007A37EF" w:rsidRDefault="007A37EF" w:rsidP="007A37EF">
            <w:pPr>
              <w:spacing w:line="240" w:lineRule="auto"/>
              <w:jc w:val="center"/>
              <w:rPr>
                <w:rFonts w:eastAsia="Times New Roman" w:cs="Times New Roman"/>
                <w:b/>
              </w:rPr>
            </w:pPr>
          </w:p>
        </w:tc>
      </w:tr>
      <w:bookmarkEnd w:id="1"/>
      <w:tr w:rsidR="007A37EF" w:rsidRPr="007A37EF" w14:paraId="41AFDEAF" w14:textId="77777777" w:rsidTr="00317117">
        <w:tc>
          <w:tcPr>
            <w:tcW w:w="4896" w:type="dxa"/>
            <w:shd w:val="clear" w:color="auto" w:fill="auto"/>
          </w:tcPr>
          <w:p w14:paraId="7B211BE5" w14:textId="77777777" w:rsidR="007A37EF" w:rsidRPr="007A37EF" w:rsidRDefault="007A37EF" w:rsidP="007A37EF">
            <w:pPr>
              <w:spacing w:line="240" w:lineRule="auto"/>
              <w:rPr>
                <w:rFonts w:eastAsia="Times New Roman" w:cs="Times New Roman"/>
                <w:bCs/>
              </w:rPr>
            </w:pPr>
            <w:r w:rsidRPr="007A37EF">
              <w:rPr>
                <w:rFonts w:eastAsia="Times New Roman" w:cs="Times New Roman"/>
                <w:bCs/>
              </w:rPr>
              <w:t xml:space="preserve">Sluit het plan aan bij het specifieke besluit? </w:t>
            </w:r>
          </w:p>
          <w:p w14:paraId="40380771" w14:textId="77777777" w:rsidR="007A37EF" w:rsidRPr="007A37EF" w:rsidRDefault="007A37EF" w:rsidP="007A37EF">
            <w:pPr>
              <w:spacing w:line="240" w:lineRule="auto"/>
              <w:rPr>
                <w:rFonts w:eastAsia="Times New Roman" w:cs="Times New Roman"/>
                <w:bCs/>
              </w:rPr>
            </w:pPr>
          </w:p>
        </w:tc>
        <w:tc>
          <w:tcPr>
            <w:tcW w:w="3969" w:type="dxa"/>
            <w:shd w:val="clear" w:color="auto" w:fill="auto"/>
          </w:tcPr>
          <w:p w14:paraId="40825F94" w14:textId="77777777" w:rsidR="007A37EF" w:rsidRPr="007A37EF" w:rsidRDefault="007A37EF" w:rsidP="007A37EF">
            <w:pPr>
              <w:spacing w:line="240" w:lineRule="auto"/>
              <w:jc w:val="center"/>
              <w:rPr>
                <w:rFonts w:eastAsia="Times New Roman" w:cs="Times New Roman"/>
              </w:rPr>
            </w:pPr>
          </w:p>
        </w:tc>
        <w:tc>
          <w:tcPr>
            <w:tcW w:w="673" w:type="dxa"/>
            <w:shd w:val="clear" w:color="auto" w:fill="auto"/>
          </w:tcPr>
          <w:p w14:paraId="64998F53" w14:textId="77777777" w:rsidR="007A37EF" w:rsidRPr="007A37EF" w:rsidRDefault="007A37EF" w:rsidP="007A37EF">
            <w:pPr>
              <w:spacing w:line="240" w:lineRule="auto"/>
              <w:jc w:val="center"/>
              <w:rPr>
                <w:rFonts w:eastAsia="Times New Roman" w:cs="Times New Roman"/>
              </w:rPr>
            </w:pPr>
          </w:p>
        </w:tc>
        <w:tc>
          <w:tcPr>
            <w:tcW w:w="4176" w:type="dxa"/>
            <w:shd w:val="clear" w:color="auto" w:fill="auto"/>
          </w:tcPr>
          <w:p w14:paraId="721C45D5" w14:textId="77777777" w:rsidR="007A37EF" w:rsidRPr="007A37EF" w:rsidRDefault="007A37EF" w:rsidP="007A37EF">
            <w:pPr>
              <w:spacing w:line="240" w:lineRule="auto"/>
              <w:jc w:val="center"/>
              <w:rPr>
                <w:rFonts w:eastAsia="Times New Roman" w:cs="Times New Roman"/>
              </w:rPr>
            </w:pPr>
          </w:p>
        </w:tc>
      </w:tr>
      <w:tr w:rsidR="007A37EF" w:rsidRPr="007A37EF" w14:paraId="334D452B"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12FEC568" w14:textId="77777777" w:rsidR="007A37EF" w:rsidRPr="007A37EF" w:rsidRDefault="007A37EF" w:rsidP="007A37EF">
            <w:pPr>
              <w:spacing w:line="240" w:lineRule="auto"/>
              <w:rPr>
                <w:rFonts w:eastAsia="Times New Roman" w:cs="Times New Roman"/>
                <w:bCs/>
              </w:rPr>
            </w:pPr>
            <w:r w:rsidRPr="007A37EF">
              <w:rPr>
                <w:rFonts w:eastAsia="Times New Roman" w:cs="Times New Roman"/>
                <w:bCs/>
              </w:rPr>
              <w:t>Wat zijn de vijf grootste wijzigingen in de nieuwe opleiding ten opzichte van de huidige opleiding</w:t>
            </w:r>
          </w:p>
          <w:p w14:paraId="52E7D47D" w14:textId="77777777" w:rsidR="007A37EF" w:rsidRPr="007A37EF" w:rsidRDefault="007A37EF" w:rsidP="007A37EF">
            <w:pPr>
              <w:spacing w:line="240" w:lineRule="auto"/>
              <w:rPr>
                <w:rFonts w:eastAsia="Times New Roman" w:cs="Times New Roman"/>
                <w:bCs/>
              </w:rPr>
            </w:pPr>
            <w:r w:rsidRPr="007A37EF">
              <w:rPr>
                <w:rFonts w:eastAsia="Times New Roman" w:cs="Times New Roman"/>
                <w:bCs/>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CF919C" w14:textId="77777777" w:rsidR="007A37EF" w:rsidRPr="007A37EF" w:rsidRDefault="007A37EF" w:rsidP="007A37EF">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011CB1E" w14:textId="77777777" w:rsidR="007A37EF" w:rsidRPr="007A37EF" w:rsidRDefault="007A37EF" w:rsidP="007A37EF">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15A9EF47" w14:textId="77777777" w:rsidR="007A37EF" w:rsidRPr="007A37EF" w:rsidRDefault="007A37EF" w:rsidP="007A37EF">
            <w:pPr>
              <w:spacing w:line="240" w:lineRule="auto"/>
              <w:jc w:val="center"/>
              <w:rPr>
                <w:rFonts w:eastAsia="Times New Roman" w:cs="Times New Roman"/>
              </w:rPr>
            </w:pPr>
          </w:p>
        </w:tc>
      </w:tr>
      <w:tr w:rsidR="00384949" w:rsidRPr="007A37EF" w14:paraId="15E3E995" w14:textId="77777777" w:rsidTr="00384949">
        <w:tc>
          <w:tcPr>
            <w:tcW w:w="4896" w:type="dxa"/>
            <w:tcBorders>
              <w:top w:val="single" w:sz="4" w:space="0" w:color="auto"/>
              <w:left w:val="single" w:sz="4" w:space="0" w:color="auto"/>
              <w:bottom w:val="single" w:sz="4" w:space="0" w:color="auto"/>
              <w:right w:val="single" w:sz="4" w:space="0" w:color="auto"/>
            </w:tcBorders>
            <w:shd w:val="clear" w:color="auto" w:fill="auto"/>
          </w:tcPr>
          <w:p w14:paraId="181D9BBB" w14:textId="54BE9E1E" w:rsidR="00384949" w:rsidRPr="00384949" w:rsidRDefault="00384949" w:rsidP="00053EDA">
            <w:pPr>
              <w:spacing w:line="240" w:lineRule="auto"/>
              <w:rPr>
                <w:rFonts w:eastAsia="Times New Roman" w:cs="Times New Roman"/>
                <w:bCs/>
              </w:rPr>
            </w:pPr>
            <w:r w:rsidRPr="00384949">
              <w:rPr>
                <w:rFonts w:eastAsia="Times New Roman" w:cs="Times New Roman"/>
                <w:bCs/>
              </w:rPr>
              <w:t>Is er een globale kernachtige omschrijving van de professie dat het gehele spectrum van het specialisme</w:t>
            </w:r>
            <w:r w:rsidR="00265019">
              <w:rPr>
                <w:rStyle w:val="Voetnootmarkering"/>
                <w:rFonts w:eastAsia="Times New Roman" w:cs="Times New Roman"/>
                <w:bCs/>
              </w:rPr>
              <w:footnoteReference w:id="4"/>
            </w:r>
            <w:r w:rsidRPr="00384949">
              <w:rPr>
                <w:rFonts w:eastAsia="Times New Roman" w:cs="Times New Roman"/>
                <w:bCs/>
              </w:rPr>
              <w:t xml:space="preserve"> in essentie weergeeft? </w:t>
            </w:r>
          </w:p>
          <w:p w14:paraId="42EC04D0" w14:textId="77777777" w:rsidR="00384949" w:rsidRPr="00384949" w:rsidRDefault="00384949" w:rsidP="00053EDA">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817C05" w14:textId="77777777" w:rsidR="00384949" w:rsidRPr="007A37EF" w:rsidRDefault="00384949" w:rsidP="00053EDA">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97FD190" w14:textId="77777777" w:rsidR="00384949" w:rsidRPr="007A37EF" w:rsidRDefault="00384949" w:rsidP="00053EDA">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479763FE" w14:textId="77777777" w:rsidR="00384949" w:rsidRPr="007A37EF" w:rsidRDefault="00384949" w:rsidP="00053EDA">
            <w:pPr>
              <w:spacing w:line="240" w:lineRule="auto"/>
              <w:jc w:val="center"/>
              <w:rPr>
                <w:rFonts w:eastAsia="Times New Roman" w:cs="Times New Roman"/>
              </w:rPr>
            </w:pPr>
          </w:p>
        </w:tc>
      </w:tr>
      <w:tr w:rsidR="00A1558F" w:rsidRPr="007A37EF" w14:paraId="463DEB79" w14:textId="77777777" w:rsidTr="00A1558F">
        <w:tc>
          <w:tcPr>
            <w:tcW w:w="4896" w:type="dxa"/>
            <w:tcBorders>
              <w:top w:val="single" w:sz="4" w:space="0" w:color="auto"/>
              <w:left w:val="single" w:sz="4" w:space="0" w:color="auto"/>
              <w:bottom w:val="single" w:sz="4" w:space="0" w:color="auto"/>
              <w:right w:val="single" w:sz="4" w:space="0" w:color="auto"/>
            </w:tcBorders>
            <w:shd w:val="clear" w:color="auto" w:fill="auto"/>
          </w:tcPr>
          <w:p w14:paraId="706ADB7B" w14:textId="77777777" w:rsidR="00A1558F" w:rsidRPr="0002086D" w:rsidRDefault="00A1558F" w:rsidP="00053EDA">
            <w:pPr>
              <w:spacing w:line="240" w:lineRule="auto"/>
              <w:rPr>
                <w:rFonts w:eastAsia="Times New Roman" w:cs="Times New Roman"/>
                <w:bCs/>
              </w:rPr>
            </w:pPr>
            <w:r w:rsidRPr="0002086D">
              <w:rPr>
                <w:rFonts w:eastAsia="Times New Roman" w:cs="Times New Roman"/>
                <w:bCs/>
              </w:rPr>
              <w:t>Wordt beschreven waarin het specialisme zich onderscheidt van andere specialismen?</w:t>
            </w:r>
          </w:p>
          <w:p w14:paraId="4E72F352" w14:textId="77777777" w:rsidR="00A1558F" w:rsidRPr="0002086D" w:rsidRDefault="00A1558F" w:rsidP="00053EDA">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ED7186" w14:textId="77777777" w:rsidR="00A1558F" w:rsidRPr="007A37EF" w:rsidRDefault="00A1558F" w:rsidP="00053EDA">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228E842" w14:textId="77777777" w:rsidR="00A1558F" w:rsidRPr="007A37EF" w:rsidRDefault="00A1558F" w:rsidP="00053EDA">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2663303A" w14:textId="77777777" w:rsidR="00A1558F" w:rsidRPr="007A37EF" w:rsidRDefault="00A1558F" w:rsidP="00053EDA">
            <w:pPr>
              <w:spacing w:line="240" w:lineRule="auto"/>
              <w:jc w:val="center"/>
              <w:rPr>
                <w:rFonts w:eastAsia="Times New Roman" w:cs="Times New Roman"/>
              </w:rPr>
            </w:pPr>
          </w:p>
        </w:tc>
      </w:tr>
      <w:tr w:rsidR="000A1A06" w:rsidRPr="007A37EF" w14:paraId="74D94398" w14:textId="77777777" w:rsidTr="000A1A06">
        <w:tc>
          <w:tcPr>
            <w:tcW w:w="4896" w:type="dxa"/>
            <w:tcBorders>
              <w:top w:val="single" w:sz="4" w:space="0" w:color="auto"/>
              <w:left w:val="single" w:sz="4" w:space="0" w:color="auto"/>
              <w:bottom w:val="single" w:sz="4" w:space="0" w:color="auto"/>
              <w:right w:val="single" w:sz="4" w:space="0" w:color="auto"/>
            </w:tcBorders>
            <w:shd w:val="clear" w:color="auto" w:fill="auto"/>
          </w:tcPr>
          <w:p w14:paraId="21DF4127" w14:textId="77777777" w:rsidR="000A1A06" w:rsidRPr="007A37EF" w:rsidRDefault="000A1A06" w:rsidP="00053EDA">
            <w:pPr>
              <w:spacing w:line="240" w:lineRule="auto"/>
              <w:rPr>
                <w:rFonts w:eastAsia="Times New Roman" w:cs="Times New Roman"/>
                <w:bCs/>
              </w:rPr>
            </w:pPr>
            <w:r w:rsidRPr="007A37EF">
              <w:rPr>
                <w:rFonts w:eastAsia="Times New Roman" w:cs="Times New Roman"/>
                <w:bCs/>
              </w:rPr>
              <w:t>Wat is datum van inwerkingtreding, mede in relatie tot het specifieke besluit?</w:t>
            </w:r>
          </w:p>
          <w:p w14:paraId="0CD34891" w14:textId="77777777" w:rsidR="000A1A06" w:rsidRPr="007A37EF" w:rsidRDefault="000A1A06" w:rsidP="00053EDA">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939C86" w14:textId="77777777" w:rsidR="000A1A06" w:rsidRPr="007A37EF" w:rsidDel="006263C2" w:rsidRDefault="000A1A06" w:rsidP="00053EDA">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9E87CD9" w14:textId="77777777" w:rsidR="000A1A06" w:rsidRPr="007A37EF" w:rsidRDefault="000A1A06" w:rsidP="000A1A06">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470A6534" w14:textId="77777777" w:rsidR="000A1A06" w:rsidRPr="007A37EF" w:rsidRDefault="000A1A06" w:rsidP="000A1A06">
            <w:pPr>
              <w:spacing w:line="240" w:lineRule="auto"/>
              <w:jc w:val="center"/>
              <w:rPr>
                <w:rFonts w:eastAsia="Times New Roman" w:cs="Times New Roman"/>
              </w:rPr>
            </w:pPr>
          </w:p>
        </w:tc>
      </w:tr>
      <w:tr w:rsidR="0031226D" w:rsidRPr="007A37EF" w14:paraId="2EAB05F0" w14:textId="77777777" w:rsidTr="0031226D">
        <w:tc>
          <w:tcPr>
            <w:tcW w:w="48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318E0C1" w14:textId="77777777" w:rsidR="0031226D" w:rsidRPr="0031226D" w:rsidRDefault="0031226D" w:rsidP="0031226D">
            <w:pPr>
              <w:spacing w:line="240" w:lineRule="auto"/>
              <w:rPr>
                <w:rFonts w:eastAsia="Times New Roman" w:cs="Times New Roman"/>
                <w:bCs/>
              </w:rPr>
            </w:pPr>
            <w:bookmarkStart w:id="2" w:name="_Hlk89264530"/>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732A99" w14:textId="77777777" w:rsidR="0031226D" w:rsidRPr="0031226D" w:rsidRDefault="0031226D" w:rsidP="0031226D">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9360B4B" w14:textId="77777777" w:rsidR="0031226D" w:rsidRPr="0031226D" w:rsidRDefault="0031226D" w:rsidP="0031226D">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095C22AD" w14:textId="77777777" w:rsidR="0031226D" w:rsidRPr="0031226D" w:rsidRDefault="0031226D" w:rsidP="0031226D">
            <w:pPr>
              <w:spacing w:line="240" w:lineRule="auto"/>
              <w:jc w:val="center"/>
              <w:rPr>
                <w:rFonts w:eastAsia="Times New Roman" w:cs="Times New Roman"/>
              </w:rPr>
            </w:pPr>
          </w:p>
        </w:tc>
      </w:tr>
      <w:tr w:rsidR="0031226D" w:rsidRPr="0031226D" w14:paraId="5C98424A" w14:textId="77777777" w:rsidTr="0031226D">
        <w:tc>
          <w:tcPr>
            <w:tcW w:w="4896" w:type="dxa"/>
            <w:tcBorders>
              <w:top w:val="single" w:sz="4" w:space="0" w:color="auto"/>
              <w:left w:val="single" w:sz="4" w:space="0" w:color="auto"/>
              <w:bottom w:val="single" w:sz="4" w:space="0" w:color="auto"/>
              <w:right w:val="single" w:sz="4" w:space="0" w:color="auto"/>
            </w:tcBorders>
            <w:shd w:val="clear" w:color="auto" w:fill="auto"/>
          </w:tcPr>
          <w:p w14:paraId="720F9FC7" w14:textId="56CFD292" w:rsidR="0031226D" w:rsidRPr="00D20A50" w:rsidRDefault="0031226D" w:rsidP="00053EDA">
            <w:pPr>
              <w:numPr>
                <w:ilvl w:val="0"/>
                <w:numId w:val="9"/>
              </w:numPr>
              <w:spacing w:line="240" w:lineRule="auto"/>
              <w:rPr>
                <w:rFonts w:eastAsia="Times New Roman" w:cs="Times New Roman"/>
                <w:b/>
              </w:rPr>
            </w:pPr>
            <w:r w:rsidRPr="00D20A50">
              <w:rPr>
                <w:rFonts w:eastAsia="Times New Roman" w:cs="Times New Roman"/>
                <w:b/>
              </w:rPr>
              <w:t>Samenwerking</w:t>
            </w:r>
          </w:p>
          <w:p w14:paraId="5C717C18" w14:textId="77777777" w:rsidR="0031226D" w:rsidRPr="0031226D" w:rsidRDefault="0031226D" w:rsidP="00053EDA">
            <w:pPr>
              <w:spacing w:line="240" w:lineRule="auto"/>
              <w:rPr>
                <w:rFonts w:eastAsia="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B286A7" w14:textId="77777777" w:rsidR="0031226D" w:rsidRPr="0031226D" w:rsidRDefault="0031226D" w:rsidP="00053EDA">
            <w:pPr>
              <w:spacing w:line="240" w:lineRule="auto"/>
              <w:jc w:val="center"/>
              <w:rPr>
                <w:rFonts w:eastAsia="Times New Roman" w:cs="Times New Roman"/>
                <w:b/>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3E477A7" w14:textId="77777777" w:rsidR="0031226D" w:rsidRPr="0031226D" w:rsidRDefault="0031226D" w:rsidP="00053EDA">
            <w:pPr>
              <w:spacing w:line="240" w:lineRule="auto"/>
              <w:jc w:val="center"/>
              <w:rPr>
                <w:rFonts w:eastAsia="Times New Roman" w:cs="Times New Roman"/>
                <w:b/>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2ECF2A58" w14:textId="77777777" w:rsidR="0031226D" w:rsidRPr="0031226D" w:rsidRDefault="0031226D" w:rsidP="00053EDA">
            <w:pPr>
              <w:spacing w:line="240" w:lineRule="auto"/>
              <w:jc w:val="center"/>
              <w:rPr>
                <w:rFonts w:eastAsia="Times New Roman" w:cs="Times New Roman"/>
                <w:b/>
              </w:rPr>
            </w:pPr>
          </w:p>
        </w:tc>
      </w:tr>
      <w:bookmarkEnd w:id="2"/>
      <w:tr w:rsidR="007A37EF" w:rsidRPr="007A37EF" w14:paraId="6CA6B06E"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36635C50" w14:textId="584DE4C8" w:rsidR="007A37EF" w:rsidRPr="007A37EF" w:rsidRDefault="007A37EF" w:rsidP="007A37EF">
            <w:pPr>
              <w:spacing w:line="240" w:lineRule="auto"/>
              <w:rPr>
                <w:rFonts w:eastAsia="Times New Roman" w:cs="Times New Roman"/>
                <w:bCs/>
              </w:rPr>
            </w:pPr>
            <w:r w:rsidRPr="007A37EF">
              <w:rPr>
                <w:rFonts w:eastAsia="Times New Roman" w:cs="Times New Roman"/>
                <w:bCs/>
              </w:rPr>
              <w:t>In</w:t>
            </w:r>
            <w:r w:rsidR="00481C8F">
              <w:rPr>
                <w:rFonts w:eastAsia="Times New Roman" w:cs="Times New Roman"/>
                <w:bCs/>
              </w:rPr>
              <w:t xml:space="preserve"> </w:t>
            </w:r>
            <w:r w:rsidRPr="007A37EF">
              <w:rPr>
                <w:rFonts w:eastAsia="Times New Roman" w:cs="Times New Roman"/>
                <w:bCs/>
              </w:rPr>
              <w:t xml:space="preserve">geval van een vooropleiding of stages in een ander specialisme: zijn de vooropleiding of stages in het andere specialisme veranderd? En zo ja, stemt de betreffende vereniging daarmee in? </w:t>
            </w:r>
          </w:p>
          <w:p w14:paraId="1CD92CCD" w14:textId="77777777" w:rsidR="007A37EF" w:rsidRPr="007A37EF" w:rsidRDefault="007A37EF" w:rsidP="007A37EF">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986FBD" w14:textId="77777777" w:rsidR="007A37EF" w:rsidRPr="007A37EF" w:rsidRDefault="007A37EF" w:rsidP="007A37EF">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D039980" w14:textId="77777777" w:rsidR="007A37EF" w:rsidRPr="007A37EF" w:rsidRDefault="007A37EF" w:rsidP="007A37EF">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4E24964C" w14:textId="77777777" w:rsidR="007A37EF" w:rsidRPr="007A37EF" w:rsidRDefault="007A37EF" w:rsidP="007A37EF">
            <w:pPr>
              <w:spacing w:line="240" w:lineRule="auto"/>
              <w:jc w:val="center"/>
              <w:rPr>
                <w:rFonts w:eastAsia="Times New Roman" w:cs="Times New Roman"/>
              </w:rPr>
            </w:pPr>
          </w:p>
        </w:tc>
      </w:tr>
      <w:tr w:rsidR="00C940DD" w:rsidRPr="007A37EF" w14:paraId="0AD90E82"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21CAF8F8" w14:textId="77777777" w:rsidR="00481C8F" w:rsidRDefault="00C940DD" w:rsidP="007A37EF">
            <w:pPr>
              <w:spacing w:line="240" w:lineRule="auto"/>
              <w:rPr>
                <w:rFonts w:eastAsia="Times New Roman" w:cs="Times New Roman"/>
                <w:bCs/>
              </w:rPr>
            </w:pPr>
            <w:r w:rsidRPr="00A9644B">
              <w:rPr>
                <w:rFonts w:eastAsia="Times New Roman" w:cs="Times New Roman"/>
                <w:bCs/>
              </w:rPr>
              <w:t xml:space="preserve">Wat zijn de belangrijkste vakgebieden/specialismen waarmee in de opleiding en/of in het specialisme moet worden samengewerkt? </w:t>
            </w:r>
          </w:p>
          <w:p w14:paraId="50AD23BB" w14:textId="77777777" w:rsidR="00481C8F" w:rsidRDefault="00481C8F" w:rsidP="007A37EF">
            <w:pPr>
              <w:spacing w:line="240" w:lineRule="auto"/>
              <w:rPr>
                <w:rFonts w:eastAsia="Times New Roman" w:cs="Times New Roman"/>
                <w:bCs/>
              </w:rPr>
            </w:pPr>
          </w:p>
          <w:p w14:paraId="0E70263B" w14:textId="0DA86B54" w:rsidR="00C940DD" w:rsidRDefault="002536A2" w:rsidP="007A37EF">
            <w:pPr>
              <w:spacing w:line="240" w:lineRule="auto"/>
              <w:rPr>
                <w:rFonts w:eastAsia="Times New Roman" w:cs="Times New Roman"/>
                <w:bCs/>
              </w:rPr>
            </w:pPr>
            <w:r w:rsidRPr="00A9644B">
              <w:rPr>
                <w:rFonts w:eastAsia="Times New Roman" w:cs="Times New Roman"/>
                <w:bCs/>
              </w:rPr>
              <w:t xml:space="preserve">Hoe hebt u deze vakgebieden/specialismen betrokken bij het opstellen of aanpassen van het </w:t>
            </w:r>
            <w:r w:rsidRPr="00A9644B">
              <w:rPr>
                <w:rFonts w:eastAsia="Times New Roman" w:cs="Times New Roman"/>
                <w:bCs/>
              </w:rPr>
              <w:lastRenderedPageBreak/>
              <w:t xml:space="preserve">nieuwe opleidingsplan? </w:t>
            </w:r>
            <w:r w:rsidR="00265019">
              <w:rPr>
                <w:rFonts w:eastAsia="Times New Roman" w:cs="Times New Roman"/>
                <w:bCs/>
              </w:rPr>
              <w:t>Zo nee, waarom niet? Zo ja, w</w:t>
            </w:r>
            <w:r w:rsidRPr="00A9644B">
              <w:rPr>
                <w:rFonts w:eastAsia="Times New Roman" w:cs="Times New Roman"/>
                <w:bCs/>
              </w:rPr>
              <w:t>elke input kreeg u?</w:t>
            </w:r>
            <w:r>
              <w:rPr>
                <w:rFonts w:eastAsia="Times New Roman" w:cs="Times New Roman"/>
                <w:bCs/>
              </w:rPr>
              <w:t xml:space="preserve"> </w:t>
            </w:r>
          </w:p>
          <w:p w14:paraId="02714904" w14:textId="73869E34" w:rsidR="00A9644B" w:rsidRPr="007A37EF" w:rsidRDefault="00A9644B" w:rsidP="007A37EF">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0AC08B" w14:textId="77777777" w:rsidR="00C940DD" w:rsidRPr="007A37EF" w:rsidRDefault="00C940DD" w:rsidP="007A37EF">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A898723" w14:textId="77777777" w:rsidR="00C940DD" w:rsidRPr="007A37EF" w:rsidRDefault="00C940DD" w:rsidP="007A37EF">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3912371C" w14:textId="77777777" w:rsidR="00C940DD" w:rsidRPr="007A37EF" w:rsidRDefault="00C940DD" w:rsidP="007A37EF">
            <w:pPr>
              <w:spacing w:line="240" w:lineRule="auto"/>
              <w:jc w:val="center"/>
              <w:rPr>
                <w:rFonts w:eastAsia="Times New Roman" w:cs="Times New Roman"/>
              </w:rPr>
            </w:pPr>
          </w:p>
        </w:tc>
      </w:tr>
      <w:tr w:rsidR="00B17E3C" w:rsidRPr="007A37EF" w14:paraId="5195B0B1" w14:textId="77777777" w:rsidTr="00053EDA">
        <w:tc>
          <w:tcPr>
            <w:tcW w:w="48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5EFCB6" w14:textId="77777777" w:rsidR="00B17E3C" w:rsidRPr="0031226D" w:rsidRDefault="00B17E3C" w:rsidP="00053EDA">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1188F7" w14:textId="77777777" w:rsidR="00B17E3C" w:rsidRPr="0031226D" w:rsidRDefault="00B17E3C" w:rsidP="00053EDA">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5C04412" w14:textId="77777777" w:rsidR="00B17E3C" w:rsidRPr="0031226D" w:rsidRDefault="00B17E3C" w:rsidP="00053EDA">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1C00464D" w14:textId="77777777" w:rsidR="00B17E3C" w:rsidRPr="0031226D" w:rsidRDefault="00B17E3C" w:rsidP="00053EDA">
            <w:pPr>
              <w:spacing w:line="240" w:lineRule="auto"/>
              <w:jc w:val="center"/>
              <w:rPr>
                <w:rFonts w:eastAsia="Times New Roman" w:cs="Times New Roman"/>
              </w:rPr>
            </w:pPr>
          </w:p>
        </w:tc>
      </w:tr>
      <w:tr w:rsidR="00B17E3C" w:rsidRPr="0031226D" w14:paraId="207BD13C" w14:textId="77777777" w:rsidTr="00053EDA">
        <w:tc>
          <w:tcPr>
            <w:tcW w:w="4896" w:type="dxa"/>
            <w:tcBorders>
              <w:top w:val="single" w:sz="4" w:space="0" w:color="auto"/>
              <w:left w:val="single" w:sz="4" w:space="0" w:color="auto"/>
              <w:bottom w:val="single" w:sz="4" w:space="0" w:color="auto"/>
              <w:right w:val="single" w:sz="4" w:space="0" w:color="auto"/>
            </w:tcBorders>
            <w:shd w:val="clear" w:color="auto" w:fill="auto"/>
          </w:tcPr>
          <w:p w14:paraId="76A86365" w14:textId="3C587409" w:rsidR="00B17E3C" w:rsidRPr="00D20A50" w:rsidRDefault="00B17E3C" w:rsidP="00B17E3C">
            <w:pPr>
              <w:numPr>
                <w:ilvl w:val="0"/>
                <w:numId w:val="9"/>
              </w:numPr>
              <w:spacing w:line="240" w:lineRule="auto"/>
              <w:rPr>
                <w:rFonts w:eastAsia="Times New Roman" w:cs="Times New Roman"/>
                <w:b/>
              </w:rPr>
            </w:pPr>
            <w:r w:rsidRPr="00D20A50">
              <w:rPr>
                <w:rFonts w:eastAsia="Times New Roman" w:cs="Times New Roman"/>
                <w:b/>
              </w:rPr>
              <w:t>Ontwikkelingen</w:t>
            </w:r>
          </w:p>
          <w:p w14:paraId="34FA0584" w14:textId="77777777" w:rsidR="00B17E3C" w:rsidRPr="0031226D" w:rsidRDefault="00B17E3C" w:rsidP="00053EDA">
            <w:pPr>
              <w:spacing w:line="240" w:lineRule="auto"/>
              <w:rPr>
                <w:rFonts w:eastAsia="Times New Roman" w:cs="Times New Roman"/>
                <w: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B25B1D" w14:textId="77777777" w:rsidR="00B17E3C" w:rsidRPr="0031226D" w:rsidRDefault="00B17E3C" w:rsidP="00053EDA">
            <w:pPr>
              <w:spacing w:line="240" w:lineRule="auto"/>
              <w:jc w:val="center"/>
              <w:rPr>
                <w:rFonts w:eastAsia="Times New Roman" w:cs="Times New Roman"/>
                <w:b/>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35E5049" w14:textId="77777777" w:rsidR="00B17E3C" w:rsidRPr="0031226D" w:rsidRDefault="00B17E3C" w:rsidP="00053EDA">
            <w:pPr>
              <w:spacing w:line="240" w:lineRule="auto"/>
              <w:jc w:val="center"/>
              <w:rPr>
                <w:rFonts w:eastAsia="Times New Roman" w:cs="Times New Roman"/>
                <w:b/>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443AD7F6" w14:textId="77777777" w:rsidR="00B17E3C" w:rsidRPr="0031226D" w:rsidRDefault="00B17E3C" w:rsidP="00053EDA">
            <w:pPr>
              <w:spacing w:line="240" w:lineRule="auto"/>
              <w:jc w:val="center"/>
              <w:rPr>
                <w:rFonts w:eastAsia="Times New Roman" w:cs="Times New Roman"/>
                <w:b/>
              </w:rPr>
            </w:pPr>
          </w:p>
        </w:tc>
      </w:tr>
      <w:tr w:rsidR="009B78F3" w:rsidRPr="007A37EF" w14:paraId="28A2A7A5"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0B00F3D0" w14:textId="49BEECC8" w:rsidR="00481C8F" w:rsidRDefault="009B78F3" w:rsidP="00F17CA6">
            <w:pPr>
              <w:spacing w:line="240" w:lineRule="auto"/>
            </w:pPr>
            <w:r>
              <w:t xml:space="preserve">Beschrijft het </w:t>
            </w:r>
            <w:r w:rsidRPr="00D20A50">
              <w:t xml:space="preserve">LOP </w:t>
            </w:r>
            <w:r w:rsidR="00962D55" w:rsidRPr="00D20A50">
              <w:t xml:space="preserve">in een aparte paragraaf </w:t>
            </w:r>
            <w:r w:rsidRPr="00D20A50">
              <w:t>de vermoedelijke ontwikkelingen in het eigen vakgebied</w:t>
            </w:r>
            <w:r w:rsidR="00481C8F" w:rsidRPr="00D20A50">
              <w:t>, eigen positionering</w:t>
            </w:r>
            <w:r w:rsidRPr="00D20A50">
              <w:t xml:space="preserve"> en</w:t>
            </w:r>
            <w:r>
              <w:t xml:space="preserve"> maatschappelijke ontwikkelingen voor de komende 10 jaar? </w:t>
            </w:r>
          </w:p>
          <w:p w14:paraId="3C8E9E9B" w14:textId="77777777" w:rsidR="00D20A50" w:rsidRDefault="00D20A50" w:rsidP="00F17CA6">
            <w:pPr>
              <w:spacing w:line="240" w:lineRule="auto"/>
            </w:pPr>
          </w:p>
          <w:p w14:paraId="165650A4" w14:textId="1CC7C5D5" w:rsidR="00D20A50" w:rsidRDefault="00D20A50" w:rsidP="00D20A50">
            <w:pPr>
              <w:spacing w:line="240" w:lineRule="auto"/>
            </w:pPr>
            <w:r>
              <w:t>Denk bij maatschappelijke ontwikkelingen bijvoorbeeld aan:</w:t>
            </w:r>
          </w:p>
          <w:p w14:paraId="086050FD" w14:textId="77777777" w:rsidR="00D20A50" w:rsidRPr="007A37EF" w:rsidRDefault="00D20A50" w:rsidP="00D20A50">
            <w:pPr>
              <w:numPr>
                <w:ilvl w:val="0"/>
                <w:numId w:val="12"/>
              </w:numPr>
              <w:spacing w:line="240" w:lineRule="auto"/>
              <w:rPr>
                <w:rFonts w:eastAsia="Calibri" w:cs="Times New Roman"/>
                <w:lang w:eastAsia="en-GB"/>
              </w:rPr>
            </w:pPr>
            <w:r w:rsidRPr="007A37EF">
              <w:rPr>
                <w:rFonts w:eastAsia="Calibri" w:cs="Times New Roman"/>
                <w:lang w:eastAsia="en-GB"/>
              </w:rPr>
              <w:t>patiëntveiligheid</w:t>
            </w:r>
          </w:p>
          <w:p w14:paraId="720FB03B" w14:textId="77777777" w:rsidR="00D20A50" w:rsidRPr="007A37EF" w:rsidRDefault="00D20A50" w:rsidP="00D20A50">
            <w:pPr>
              <w:numPr>
                <w:ilvl w:val="0"/>
                <w:numId w:val="12"/>
              </w:numPr>
              <w:spacing w:line="240" w:lineRule="auto"/>
              <w:rPr>
                <w:rFonts w:eastAsia="Calibri" w:cs="Times New Roman"/>
                <w:lang w:eastAsia="en-GB"/>
              </w:rPr>
            </w:pPr>
            <w:r w:rsidRPr="007A37EF">
              <w:rPr>
                <w:rFonts w:eastAsia="Calibri" w:cs="Times New Roman"/>
                <w:lang w:eastAsia="en-GB"/>
              </w:rPr>
              <w:t>leiderschap</w:t>
            </w:r>
          </w:p>
          <w:p w14:paraId="5EE8BBB9" w14:textId="77777777" w:rsidR="00D20A50" w:rsidRPr="007A37EF" w:rsidRDefault="00D20A50" w:rsidP="00D20A50">
            <w:pPr>
              <w:numPr>
                <w:ilvl w:val="0"/>
                <w:numId w:val="12"/>
              </w:numPr>
              <w:spacing w:line="240" w:lineRule="auto"/>
              <w:rPr>
                <w:rFonts w:eastAsia="Calibri" w:cs="Times New Roman"/>
                <w:lang w:eastAsia="en-GB"/>
              </w:rPr>
            </w:pPr>
            <w:r w:rsidRPr="007A37EF">
              <w:rPr>
                <w:rFonts w:eastAsia="Calibri" w:cs="Times New Roman"/>
                <w:lang w:eastAsia="en-GB"/>
              </w:rPr>
              <w:t xml:space="preserve">interdisciplinair </w:t>
            </w:r>
            <w:r>
              <w:rPr>
                <w:rFonts w:eastAsia="Calibri" w:cs="Times New Roman"/>
                <w:lang w:eastAsia="en-GB"/>
              </w:rPr>
              <w:t xml:space="preserve">leren en </w:t>
            </w:r>
            <w:r w:rsidRPr="007A37EF">
              <w:rPr>
                <w:rFonts w:eastAsia="Calibri" w:cs="Times New Roman"/>
                <w:lang w:eastAsia="en-GB"/>
              </w:rPr>
              <w:t>werken</w:t>
            </w:r>
          </w:p>
          <w:p w14:paraId="59DDDE3D" w14:textId="77777777" w:rsidR="00D20A50" w:rsidRPr="007A37EF" w:rsidRDefault="00D20A50" w:rsidP="00D20A50">
            <w:pPr>
              <w:numPr>
                <w:ilvl w:val="0"/>
                <w:numId w:val="12"/>
              </w:numPr>
              <w:spacing w:line="240" w:lineRule="auto"/>
              <w:rPr>
                <w:rFonts w:eastAsia="Calibri" w:cs="Times New Roman"/>
                <w:lang w:eastAsia="en-GB"/>
              </w:rPr>
            </w:pPr>
            <w:r w:rsidRPr="007A37EF">
              <w:rPr>
                <w:rFonts w:eastAsia="Calibri" w:cs="Times New Roman"/>
                <w:lang w:eastAsia="en-GB"/>
              </w:rPr>
              <w:t>antibiotica resistentie</w:t>
            </w:r>
          </w:p>
          <w:p w14:paraId="0B1B7464" w14:textId="77777777" w:rsidR="00D20A50" w:rsidRDefault="00D20A50" w:rsidP="00D20A50">
            <w:pPr>
              <w:numPr>
                <w:ilvl w:val="0"/>
                <w:numId w:val="12"/>
              </w:numPr>
              <w:spacing w:line="240" w:lineRule="auto"/>
              <w:rPr>
                <w:rFonts w:eastAsia="Calibri" w:cs="Times New Roman"/>
                <w:lang w:eastAsia="en-GB"/>
              </w:rPr>
            </w:pPr>
            <w:r w:rsidRPr="007A37EF">
              <w:rPr>
                <w:rFonts w:eastAsia="Calibri" w:cs="Times New Roman"/>
                <w:lang w:eastAsia="en-GB"/>
              </w:rPr>
              <w:t>kindermishandeling en huiselijk geweld</w:t>
            </w:r>
          </w:p>
          <w:p w14:paraId="1C771434" w14:textId="77777777" w:rsidR="009B78F3" w:rsidRDefault="00D20A50" w:rsidP="00D20A50">
            <w:pPr>
              <w:numPr>
                <w:ilvl w:val="0"/>
                <w:numId w:val="12"/>
              </w:numPr>
              <w:spacing w:line="240" w:lineRule="auto"/>
              <w:rPr>
                <w:rFonts w:eastAsia="Calibri" w:cs="Times New Roman"/>
                <w:lang w:eastAsia="en-GB"/>
              </w:rPr>
            </w:pPr>
            <w:r w:rsidRPr="00D20A50">
              <w:rPr>
                <w:rFonts w:eastAsia="Calibri" w:cs="Times New Roman"/>
                <w:lang w:eastAsia="en-GB"/>
              </w:rPr>
              <w:t>gender</w:t>
            </w:r>
          </w:p>
          <w:p w14:paraId="29B19B47" w14:textId="3BE552E2" w:rsidR="00D20A50" w:rsidRDefault="00D20A50" w:rsidP="00D20A50">
            <w:pPr>
              <w:spacing w:line="240" w:lineRule="auto"/>
              <w:rPr>
                <w:rFonts w:eastAsia="Calibri" w:cs="Times New Roman"/>
                <w:lang w:eastAsia="en-GB"/>
              </w:rPr>
            </w:pPr>
            <w:r>
              <w:rPr>
                <w:rFonts w:eastAsia="Calibri" w:cs="Times New Roman"/>
                <w:lang w:eastAsia="en-GB"/>
              </w:rPr>
              <w:t>naast de verplichte ontwikkelingen die hieronder volgen.</w:t>
            </w:r>
          </w:p>
          <w:p w14:paraId="4450B598" w14:textId="36FD2CEF" w:rsidR="00D20A50" w:rsidRPr="00D20A50" w:rsidRDefault="00D20A50" w:rsidP="00D20A50">
            <w:pPr>
              <w:spacing w:line="240" w:lineRule="auto"/>
              <w:ind w:left="360"/>
              <w:rPr>
                <w:rFonts w:eastAsia="Calibri" w:cs="Times New Roman"/>
                <w:lang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536B92" w14:textId="77777777" w:rsidR="009B78F3" w:rsidRPr="007A37EF" w:rsidDel="006263C2" w:rsidRDefault="009B78F3" w:rsidP="00F17CA6">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652BAB3" w14:textId="77777777" w:rsidR="009B78F3" w:rsidRPr="007A37EF" w:rsidRDefault="009B78F3" w:rsidP="00F17CA6">
            <w:pPr>
              <w:spacing w:line="240" w:lineRule="auto"/>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2ED125C4" w14:textId="77777777" w:rsidR="009B78F3" w:rsidRPr="007A37EF" w:rsidRDefault="009B78F3" w:rsidP="00F17CA6">
            <w:pPr>
              <w:spacing w:line="240" w:lineRule="auto"/>
              <w:rPr>
                <w:rFonts w:eastAsia="Times New Roman" w:cs="Times New Roman"/>
              </w:rPr>
            </w:pPr>
          </w:p>
        </w:tc>
      </w:tr>
      <w:tr w:rsidR="00B43C9B" w:rsidRPr="007A37EF" w14:paraId="0B850377"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3459CF47" w14:textId="77777777" w:rsidR="00B43C9B" w:rsidRDefault="00B43C9B" w:rsidP="00B43C9B">
            <w:pPr>
              <w:spacing w:line="240" w:lineRule="auto"/>
            </w:pPr>
            <w:r w:rsidRPr="001431F5">
              <w:t>Beschrijft het LOP hoe deze ontwikkelingen tijdig in de opleiding kunnen worden verwerkt, met aandacht voor o.a. publieke gezondheid en arbeidsgerelateerde aspecten (functiebehoud) en met een duidelijk besef van de grenzen met andere disciplines?</w:t>
            </w:r>
          </w:p>
          <w:p w14:paraId="178A9504" w14:textId="6A8967A3" w:rsidR="00D20A50" w:rsidRDefault="00D20A50" w:rsidP="00B43C9B">
            <w:pPr>
              <w:spacing w:line="240" w:lineRule="auto"/>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8368D6" w14:textId="77777777" w:rsidR="00B43C9B" w:rsidRPr="007A37EF" w:rsidDel="006263C2" w:rsidRDefault="00B43C9B" w:rsidP="00B43C9B">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5E599DED" w14:textId="77777777" w:rsidR="00B43C9B" w:rsidRPr="007A37EF" w:rsidRDefault="00B43C9B" w:rsidP="00B43C9B">
            <w:pPr>
              <w:spacing w:line="240" w:lineRule="auto"/>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2F0C722D" w14:textId="77777777" w:rsidR="00B43C9B" w:rsidRPr="007A37EF" w:rsidRDefault="00B43C9B" w:rsidP="00B43C9B">
            <w:pPr>
              <w:spacing w:line="240" w:lineRule="auto"/>
              <w:rPr>
                <w:rFonts w:eastAsia="Times New Roman" w:cs="Times New Roman"/>
              </w:rPr>
            </w:pPr>
          </w:p>
        </w:tc>
      </w:tr>
      <w:tr w:rsidR="007A37EF" w:rsidRPr="008C03E5" w14:paraId="6048FA52" w14:textId="77777777" w:rsidTr="006A1948">
        <w:tc>
          <w:tcPr>
            <w:tcW w:w="4896" w:type="dxa"/>
            <w:tcBorders>
              <w:top w:val="single" w:sz="4" w:space="0" w:color="auto"/>
              <w:left w:val="single" w:sz="4" w:space="0" w:color="auto"/>
              <w:bottom w:val="single" w:sz="4" w:space="0" w:color="auto"/>
              <w:right w:val="single" w:sz="4" w:space="0" w:color="auto"/>
            </w:tcBorders>
            <w:shd w:val="clear" w:color="auto" w:fill="auto"/>
          </w:tcPr>
          <w:p w14:paraId="37C90AEA" w14:textId="36C51E8D" w:rsidR="00481C8F" w:rsidRPr="008C03E5" w:rsidRDefault="007A37EF" w:rsidP="007A37EF">
            <w:pPr>
              <w:spacing w:line="240" w:lineRule="auto"/>
              <w:rPr>
                <w:rFonts w:eastAsia="Times New Roman" w:cs="Times New Roman"/>
                <w:bCs/>
              </w:rPr>
            </w:pPr>
            <w:r w:rsidRPr="008C03E5">
              <w:rPr>
                <w:rFonts w:eastAsia="Times New Roman" w:cs="Times New Roman"/>
                <w:bCs/>
              </w:rPr>
              <w:t xml:space="preserve">Is individualisering </w:t>
            </w:r>
            <w:r w:rsidR="009B016E">
              <w:rPr>
                <w:rFonts w:eastAsia="Times New Roman" w:cs="Times New Roman"/>
                <w:bCs/>
              </w:rPr>
              <w:t xml:space="preserve">als maatschappelijke ontwikkeling beschreven en dusdanig in </w:t>
            </w:r>
            <w:r w:rsidRPr="008C03E5">
              <w:rPr>
                <w:rFonts w:eastAsia="Times New Roman" w:cs="Times New Roman"/>
                <w:bCs/>
              </w:rPr>
              <w:t xml:space="preserve">de opleiding verwerkt dat het in regionale of individuele opleidingen is te vertalen? </w:t>
            </w:r>
          </w:p>
          <w:p w14:paraId="4413FA77" w14:textId="77777777" w:rsidR="00481C8F" w:rsidRPr="008C03E5" w:rsidRDefault="00481C8F" w:rsidP="007A37EF">
            <w:pPr>
              <w:spacing w:line="240" w:lineRule="auto"/>
              <w:rPr>
                <w:rFonts w:eastAsia="Times New Roman" w:cs="Times New Roman"/>
                <w:bCs/>
              </w:rPr>
            </w:pPr>
          </w:p>
          <w:p w14:paraId="4EBF275F" w14:textId="77777777" w:rsidR="007A37EF" w:rsidRDefault="007A37EF" w:rsidP="00D430D3">
            <w:pPr>
              <w:spacing w:line="240" w:lineRule="auto"/>
              <w:rPr>
                <w:rFonts w:eastAsia="Times New Roman" w:cs="Times New Roman"/>
                <w:bCs/>
              </w:rPr>
            </w:pPr>
            <w:r w:rsidRPr="008C03E5">
              <w:rPr>
                <w:rFonts w:eastAsia="Times New Roman" w:cs="Times New Roman"/>
                <w:bCs/>
              </w:rPr>
              <w:t>Bevat het plan in dat kader richtlijnen voor het omgaan met eerder en sneller verworven competenties en het besluiten over vrijstelling en versnelling?</w:t>
            </w:r>
          </w:p>
          <w:p w14:paraId="34AE42AE" w14:textId="21622F59" w:rsidR="00D20A50" w:rsidRPr="008C03E5" w:rsidRDefault="00D20A50" w:rsidP="00D430D3">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40EE3F" w14:textId="77777777" w:rsidR="007A37EF" w:rsidRPr="008C03E5" w:rsidRDefault="007A37EF" w:rsidP="007A37EF">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0200A2FC" w14:textId="77777777" w:rsidR="007A37EF" w:rsidRPr="008C03E5" w:rsidRDefault="007A37EF" w:rsidP="007A37EF">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6D794495" w14:textId="77777777" w:rsidR="007A37EF" w:rsidRPr="008C03E5" w:rsidRDefault="007A37EF" w:rsidP="007A37EF">
            <w:pPr>
              <w:spacing w:line="240" w:lineRule="auto"/>
              <w:jc w:val="center"/>
              <w:rPr>
                <w:rFonts w:eastAsia="Times New Roman" w:cs="Times New Roman"/>
              </w:rPr>
            </w:pPr>
          </w:p>
        </w:tc>
      </w:tr>
      <w:tr w:rsidR="007A37EF" w:rsidRPr="007A37EF" w14:paraId="2CC30AEC"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1B96640F" w14:textId="39924F49" w:rsidR="00481C8F" w:rsidRDefault="007A37EF" w:rsidP="007A37EF">
            <w:pPr>
              <w:spacing w:line="240" w:lineRule="auto"/>
              <w:rPr>
                <w:rFonts w:eastAsia="Times New Roman" w:cs="Times New Roman"/>
                <w:bCs/>
              </w:rPr>
            </w:pPr>
            <w:r w:rsidRPr="007A37EF">
              <w:rPr>
                <w:rFonts w:eastAsia="Times New Roman" w:cs="Times New Roman"/>
                <w:bCs/>
              </w:rPr>
              <w:lastRenderedPageBreak/>
              <w:t>Is aandacht voor de kwetsbare ouderen</w:t>
            </w:r>
            <w:r w:rsidR="009B016E">
              <w:rPr>
                <w:rFonts w:eastAsia="Times New Roman" w:cs="Times New Roman"/>
                <w:bCs/>
              </w:rPr>
              <w:t xml:space="preserve"> als maatschappelijke ontwikkeling beschreven en</w:t>
            </w:r>
            <w:r w:rsidRPr="007A37EF">
              <w:rPr>
                <w:rFonts w:eastAsia="Times New Roman" w:cs="Times New Roman"/>
                <w:bCs/>
              </w:rPr>
              <w:t xml:space="preserve"> in competenties en in EPA’s/KBA’s  verwerkt? </w:t>
            </w:r>
          </w:p>
          <w:p w14:paraId="74B7C0AA" w14:textId="77777777" w:rsidR="00481C8F" w:rsidRDefault="00481C8F" w:rsidP="007A37EF">
            <w:pPr>
              <w:spacing w:line="240" w:lineRule="auto"/>
              <w:rPr>
                <w:rFonts w:eastAsia="Times New Roman" w:cs="Times New Roman"/>
                <w:bCs/>
              </w:rPr>
            </w:pPr>
          </w:p>
          <w:p w14:paraId="6AB805CF" w14:textId="46F9387E" w:rsidR="007A37EF" w:rsidRPr="007A37EF" w:rsidRDefault="007A37EF" w:rsidP="007A37EF">
            <w:pPr>
              <w:spacing w:line="240" w:lineRule="auto"/>
              <w:rPr>
                <w:rFonts w:eastAsia="Times New Roman" w:cs="Times New Roman"/>
                <w:bCs/>
              </w:rPr>
            </w:pPr>
            <w:r w:rsidRPr="007A37EF">
              <w:rPr>
                <w:rFonts w:eastAsia="Times New Roman" w:cs="Times New Roman"/>
                <w:bCs/>
              </w:rPr>
              <w:t>Bevat het LOP een paragraaf waar</w:t>
            </w:r>
            <w:r w:rsidR="009B016E">
              <w:rPr>
                <w:rFonts w:eastAsia="Times New Roman" w:cs="Times New Roman"/>
                <w:bCs/>
              </w:rPr>
              <w:t xml:space="preserve">uit blijkt hoe dit </w:t>
            </w:r>
            <w:r w:rsidRPr="007A37EF">
              <w:rPr>
                <w:rFonts w:eastAsia="Times New Roman" w:cs="Times New Roman"/>
                <w:bCs/>
              </w:rPr>
              <w:t xml:space="preserve"> onderwerp vervolgens is geïnternaliseerd in de opleiding of welke gevolgen dat onderwerp/die aandacht heeft voor de opleiding?</w:t>
            </w:r>
          </w:p>
          <w:p w14:paraId="30C3D73A" w14:textId="77777777" w:rsidR="007A37EF" w:rsidRPr="007A37EF" w:rsidRDefault="007A37EF" w:rsidP="007A37EF">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249DAA" w14:textId="77777777" w:rsidR="007A37EF" w:rsidRPr="007A37EF" w:rsidRDefault="007A37EF" w:rsidP="007A37EF">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6BC17B8A" w14:textId="77777777" w:rsidR="007A37EF" w:rsidRPr="007A37EF" w:rsidRDefault="007A37EF" w:rsidP="007A37EF">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78AD55D7" w14:textId="77777777" w:rsidR="007A37EF" w:rsidRPr="007A37EF" w:rsidRDefault="007A37EF" w:rsidP="007A37EF">
            <w:pPr>
              <w:spacing w:line="240" w:lineRule="auto"/>
              <w:jc w:val="center"/>
              <w:rPr>
                <w:rFonts w:eastAsia="Times New Roman" w:cs="Times New Roman"/>
              </w:rPr>
            </w:pPr>
          </w:p>
        </w:tc>
      </w:tr>
      <w:tr w:rsidR="00537A23" w:rsidRPr="007A37EF" w14:paraId="3A085C4A"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448B111A" w14:textId="39B25FED" w:rsidR="00537A23" w:rsidRPr="007A37EF" w:rsidRDefault="00537A23" w:rsidP="000E1931">
            <w:pPr>
              <w:spacing w:line="240" w:lineRule="auto"/>
              <w:rPr>
                <w:rFonts w:eastAsia="Times New Roman" w:cs="Times New Roman"/>
                <w:bCs/>
              </w:rPr>
            </w:pPr>
            <w:r w:rsidRPr="007A37EF">
              <w:rPr>
                <w:rFonts w:eastAsia="Times New Roman" w:cs="Times New Roman"/>
                <w:bCs/>
              </w:rPr>
              <w:t xml:space="preserve">Is kostenbewustzijn </w:t>
            </w:r>
            <w:r w:rsidR="009B016E">
              <w:rPr>
                <w:rFonts w:eastAsia="Times New Roman" w:cs="Times New Roman"/>
                <w:bCs/>
              </w:rPr>
              <w:t xml:space="preserve">als maatschappelijke ontwikkeling </w:t>
            </w:r>
            <w:r w:rsidRPr="007A37EF">
              <w:rPr>
                <w:rFonts w:eastAsia="Times New Roman" w:cs="Times New Roman"/>
                <w:bCs/>
              </w:rPr>
              <w:t>in de opleiding verwerkt en is dat dusdanig gedaan dat het in regionale of individuele opleidingen is te vertalen?</w:t>
            </w:r>
          </w:p>
          <w:p w14:paraId="261BE89D" w14:textId="77777777" w:rsidR="00537A23" w:rsidRPr="007A37EF" w:rsidRDefault="00537A23" w:rsidP="000E1931">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B7A488" w14:textId="77777777" w:rsidR="00537A23" w:rsidRPr="007A37EF" w:rsidRDefault="00537A23" w:rsidP="000E1931">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7B2FB28B" w14:textId="77777777" w:rsidR="00537A23" w:rsidRPr="007A37EF" w:rsidRDefault="00537A23" w:rsidP="000E1931">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6FE18716" w14:textId="77777777" w:rsidR="00537A23" w:rsidRPr="007A37EF" w:rsidRDefault="00537A23" w:rsidP="000E1931">
            <w:pPr>
              <w:spacing w:line="240" w:lineRule="auto"/>
              <w:jc w:val="center"/>
              <w:rPr>
                <w:rFonts w:eastAsia="Times New Roman" w:cs="Times New Roman"/>
              </w:rPr>
            </w:pPr>
          </w:p>
        </w:tc>
      </w:tr>
      <w:tr w:rsidR="0016351C" w:rsidRPr="007A37EF" w14:paraId="3F8C99EE" w14:textId="77777777" w:rsidTr="00317117">
        <w:tc>
          <w:tcPr>
            <w:tcW w:w="4896" w:type="dxa"/>
            <w:tcBorders>
              <w:top w:val="single" w:sz="4" w:space="0" w:color="auto"/>
              <w:left w:val="single" w:sz="4" w:space="0" w:color="auto"/>
              <w:bottom w:val="single" w:sz="4" w:space="0" w:color="auto"/>
              <w:right w:val="single" w:sz="4" w:space="0" w:color="auto"/>
            </w:tcBorders>
            <w:shd w:val="clear" w:color="auto" w:fill="auto"/>
          </w:tcPr>
          <w:p w14:paraId="0CE9CAB7" w14:textId="0012785F" w:rsidR="0016351C" w:rsidRDefault="0016351C" w:rsidP="000E1931">
            <w:pPr>
              <w:spacing w:line="240" w:lineRule="auto"/>
              <w:rPr>
                <w:rFonts w:eastAsia="Times New Roman" w:cs="Times New Roman"/>
                <w:bCs/>
              </w:rPr>
            </w:pPr>
            <w:r>
              <w:rPr>
                <w:rFonts w:eastAsia="Times New Roman" w:cs="Times New Roman"/>
                <w:bCs/>
              </w:rPr>
              <w:t>Is duurzame inzetbaarheid en functiebehoud in de opleiding verwerkt, oftewel, leert de aios tijdens de opleiding om als geneeskundig specialist in staat te zijn tot zelfzorg?</w:t>
            </w:r>
            <w:r>
              <w:rPr>
                <w:rStyle w:val="Voetnootmarkering"/>
                <w:rFonts w:eastAsia="Times New Roman" w:cs="Times New Roman"/>
                <w:bCs/>
              </w:rPr>
              <w:footnoteReference w:id="5"/>
            </w:r>
          </w:p>
          <w:p w14:paraId="6ED7DC7E" w14:textId="194526AF" w:rsidR="0016351C" w:rsidRPr="007A37EF" w:rsidRDefault="0016351C" w:rsidP="000E1931">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32CFB2" w14:textId="77777777" w:rsidR="0016351C" w:rsidRPr="007A37EF" w:rsidRDefault="0016351C" w:rsidP="000E1931">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3A56DEAB" w14:textId="77777777" w:rsidR="0016351C" w:rsidRPr="007A37EF" w:rsidRDefault="0016351C" w:rsidP="000E1931">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31A91B64" w14:textId="77777777" w:rsidR="0016351C" w:rsidRPr="007A37EF" w:rsidRDefault="0016351C" w:rsidP="000E1931">
            <w:pPr>
              <w:spacing w:line="240" w:lineRule="auto"/>
              <w:jc w:val="center"/>
              <w:rPr>
                <w:rFonts w:eastAsia="Times New Roman" w:cs="Times New Roman"/>
              </w:rPr>
            </w:pPr>
          </w:p>
        </w:tc>
      </w:tr>
      <w:tr w:rsidR="004E1011" w:rsidRPr="007A37EF" w14:paraId="1338A1A7" w14:textId="77777777" w:rsidTr="004E1011">
        <w:tc>
          <w:tcPr>
            <w:tcW w:w="4896" w:type="dxa"/>
            <w:tcBorders>
              <w:top w:val="single" w:sz="4" w:space="0" w:color="auto"/>
              <w:left w:val="single" w:sz="4" w:space="0" w:color="auto"/>
              <w:bottom w:val="single" w:sz="4" w:space="0" w:color="auto"/>
              <w:right w:val="single" w:sz="4" w:space="0" w:color="auto"/>
            </w:tcBorders>
            <w:shd w:val="clear" w:color="auto" w:fill="auto"/>
          </w:tcPr>
          <w:p w14:paraId="6B3A2170" w14:textId="4A075861" w:rsidR="004E1011" w:rsidRPr="004E1011" w:rsidRDefault="009B016E" w:rsidP="00053EDA">
            <w:pPr>
              <w:spacing w:line="240" w:lineRule="auto"/>
              <w:rPr>
                <w:rFonts w:eastAsia="Times New Roman" w:cs="Times New Roman"/>
                <w:bCs/>
              </w:rPr>
            </w:pPr>
            <w:r>
              <w:rPr>
                <w:rFonts w:eastAsia="Times New Roman" w:cs="Times New Roman"/>
                <w:bCs/>
              </w:rPr>
              <w:t>Zijn de volgende beleidsthema’s van VWS in de opleiding verwerkt</w:t>
            </w:r>
            <w:r w:rsidR="004E1011" w:rsidRPr="004E1011">
              <w:rPr>
                <w:rFonts w:eastAsia="Times New Roman" w:cs="Times New Roman"/>
                <w:bCs/>
              </w:rPr>
              <w:t>:</w:t>
            </w:r>
          </w:p>
          <w:p w14:paraId="3021ABF7" w14:textId="631F9CE0" w:rsidR="004E1011" w:rsidRPr="00A9644B" w:rsidRDefault="004E1011" w:rsidP="004E1011">
            <w:pPr>
              <w:pStyle w:val="Lijstalinea"/>
              <w:numPr>
                <w:ilvl w:val="0"/>
                <w:numId w:val="14"/>
              </w:numPr>
              <w:spacing w:line="240" w:lineRule="auto"/>
              <w:rPr>
                <w:rFonts w:eastAsia="Times New Roman" w:cs="Times New Roman"/>
                <w:bCs/>
              </w:rPr>
            </w:pPr>
            <w:r w:rsidRPr="00A9644B">
              <w:rPr>
                <w:rFonts w:eastAsia="Times New Roman" w:cs="Times New Roman"/>
                <w:bCs/>
              </w:rPr>
              <w:t>het bevorderen en behouden van kwaliteit van leven in alle stappen van het zorg –en behandelproces (preventie, gezonde leefstijl en positieve gezondheid</w:t>
            </w:r>
            <w:r>
              <w:rPr>
                <w:rFonts w:eastAsia="Times New Roman" w:cs="Times New Roman"/>
                <w:bCs/>
              </w:rPr>
              <w:t>)</w:t>
            </w:r>
            <w:r w:rsidR="009B016E">
              <w:rPr>
                <w:rFonts w:eastAsia="Times New Roman" w:cs="Times New Roman"/>
                <w:bCs/>
              </w:rPr>
              <w:t>;</w:t>
            </w:r>
            <w:r>
              <w:rPr>
                <w:rFonts w:eastAsia="Times New Roman" w:cs="Times New Roman"/>
                <w:bCs/>
              </w:rPr>
              <w:t xml:space="preserve"> </w:t>
            </w:r>
          </w:p>
          <w:p w14:paraId="16CEFA53" w14:textId="2B31E027" w:rsidR="004E1011" w:rsidRPr="00A9644B" w:rsidRDefault="004E1011" w:rsidP="004E1011">
            <w:pPr>
              <w:pStyle w:val="Lijstalinea"/>
              <w:numPr>
                <w:ilvl w:val="0"/>
                <w:numId w:val="14"/>
              </w:numPr>
              <w:spacing w:line="240" w:lineRule="auto"/>
              <w:rPr>
                <w:rFonts w:eastAsia="Times New Roman" w:cs="Times New Roman"/>
                <w:bCs/>
              </w:rPr>
            </w:pPr>
            <w:r w:rsidRPr="00A9644B">
              <w:rPr>
                <w:rFonts w:eastAsia="Times New Roman" w:cs="Times New Roman"/>
                <w:bCs/>
              </w:rPr>
              <w:t>het samen bespreken van en beslissen over behandelopties van arts en patiënt waarbij rekening wordt gehouden met de uniciteit van de patiënt (samen beslissen, zelfmanagement</w:t>
            </w:r>
            <w:r>
              <w:rPr>
                <w:rFonts w:eastAsia="Times New Roman" w:cs="Times New Roman"/>
                <w:bCs/>
              </w:rPr>
              <w:t>)</w:t>
            </w:r>
            <w:r w:rsidR="009B016E">
              <w:rPr>
                <w:rFonts w:eastAsia="Times New Roman" w:cs="Times New Roman"/>
                <w:bCs/>
              </w:rPr>
              <w:t>;</w:t>
            </w:r>
          </w:p>
          <w:p w14:paraId="1D660298" w14:textId="761CBF4F" w:rsidR="004E1011" w:rsidRDefault="004E1011" w:rsidP="004E1011">
            <w:pPr>
              <w:pStyle w:val="Lijstalinea"/>
              <w:numPr>
                <w:ilvl w:val="0"/>
                <w:numId w:val="14"/>
              </w:numPr>
              <w:spacing w:line="240" w:lineRule="auto"/>
              <w:rPr>
                <w:rFonts w:eastAsia="Times New Roman" w:cs="Times New Roman"/>
                <w:bCs/>
              </w:rPr>
            </w:pPr>
            <w:r w:rsidRPr="00A9644B">
              <w:rPr>
                <w:rFonts w:eastAsia="Times New Roman" w:cs="Times New Roman"/>
                <w:bCs/>
              </w:rPr>
              <w:t>het gebruik van digitale technologie bij communicatie en behandeling (innovatie/e-health)</w:t>
            </w:r>
            <w:r>
              <w:rPr>
                <w:rFonts w:eastAsia="Times New Roman" w:cs="Times New Roman"/>
                <w:bCs/>
              </w:rPr>
              <w:t>.</w:t>
            </w:r>
          </w:p>
          <w:p w14:paraId="6D7E3CC9" w14:textId="77777777" w:rsidR="004E1011" w:rsidRPr="00B43C9B" w:rsidRDefault="004E1011" w:rsidP="004E1011">
            <w:pPr>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EED45F" w14:textId="77777777" w:rsidR="004E1011" w:rsidRPr="007A37EF" w:rsidDel="006263C2" w:rsidRDefault="004E1011" w:rsidP="00053EDA">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4B5602F9" w14:textId="77777777" w:rsidR="004E1011" w:rsidRPr="007A37EF" w:rsidRDefault="004E1011" w:rsidP="004E1011">
            <w:pPr>
              <w:spacing w:line="240" w:lineRule="auto"/>
              <w:jc w:val="center"/>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3DBCE8B8" w14:textId="77777777" w:rsidR="004E1011" w:rsidRPr="007A37EF" w:rsidRDefault="004E1011" w:rsidP="004E1011">
            <w:pPr>
              <w:spacing w:line="240" w:lineRule="auto"/>
              <w:jc w:val="center"/>
              <w:rPr>
                <w:rFonts w:eastAsia="Times New Roman" w:cs="Times New Roman"/>
              </w:rPr>
            </w:pPr>
          </w:p>
        </w:tc>
      </w:tr>
      <w:tr w:rsidR="007A37EF" w:rsidRPr="007A37EF" w14:paraId="50B4B2C0" w14:textId="77777777" w:rsidTr="00317117">
        <w:tc>
          <w:tcPr>
            <w:tcW w:w="4896" w:type="dxa"/>
            <w:shd w:val="clear" w:color="auto" w:fill="C6D9F1"/>
          </w:tcPr>
          <w:p w14:paraId="3B4F923B" w14:textId="77777777" w:rsidR="007A37EF" w:rsidRPr="007A37EF" w:rsidRDefault="007A37EF" w:rsidP="007A37EF">
            <w:pPr>
              <w:spacing w:line="240" w:lineRule="auto"/>
              <w:rPr>
                <w:rFonts w:eastAsia="Times New Roman" w:cs="Times New Roman"/>
              </w:rPr>
            </w:pPr>
          </w:p>
        </w:tc>
        <w:tc>
          <w:tcPr>
            <w:tcW w:w="3969" w:type="dxa"/>
            <w:shd w:val="clear" w:color="auto" w:fill="auto"/>
          </w:tcPr>
          <w:p w14:paraId="76A9BAD2" w14:textId="77777777" w:rsidR="007A37EF" w:rsidRPr="007A37EF" w:rsidRDefault="007A37EF" w:rsidP="007A37EF">
            <w:pPr>
              <w:spacing w:line="240" w:lineRule="auto"/>
              <w:rPr>
                <w:rFonts w:eastAsia="Times New Roman" w:cs="Times New Roman"/>
                <w:b/>
              </w:rPr>
            </w:pPr>
          </w:p>
        </w:tc>
        <w:tc>
          <w:tcPr>
            <w:tcW w:w="673" w:type="dxa"/>
            <w:shd w:val="clear" w:color="auto" w:fill="auto"/>
          </w:tcPr>
          <w:p w14:paraId="6870FEE0"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51EEC97D" w14:textId="77777777" w:rsidR="007A37EF" w:rsidRPr="007A37EF" w:rsidRDefault="007A37EF" w:rsidP="007A37EF">
            <w:pPr>
              <w:spacing w:line="240" w:lineRule="auto"/>
              <w:jc w:val="center"/>
              <w:rPr>
                <w:rFonts w:eastAsia="Times New Roman" w:cs="Times New Roman"/>
                <w:b/>
              </w:rPr>
            </w:pPr>
          </w:p>
        </w:tc>
      </w:tr>
      <w:tr w:rsidR="003E5DEC" w:rsidRPr="00AF25F3" w14:paraId="08D23DBB" w14:textId="77777777" w:rsidTr="00AF25F3">
        <w:tc>
          <w:tcPr>
            <w:tcW w:w="4896" w:type="dxa"/>
            <w:shd w:val="clear" w:color="auto" w:fill="auto"/>
          </w:tcPr>
          <w:p w14:paraId="15F1AAA5" w14:textId="7DDE468E" w:rsidR="003E5DEC" w:rsidRPr="0093005A" w:rsidRDefault="0093005A" w:rsidP="004E1011">
            <w:pPr>
              <w:pStyle w:val="Lijstalinea"/>
              <w:numPr>
                <w:ilvl w:val="0"/>
                <w:numId w:val="9"/>
              </w:numPr>
              <w:spacing w:line="240" w:lineRule="auto"/>
              <w:rPr>
                <w:rFonts w:eastAsia="Times New Roman" w:cs="Times New Roman"/>
                <w:b/>
                <w:bCs/>
              </w:rPr>
            </w:pPr>
            <w:r>
              <w:rPr>
                <w:b/>
                <w:bCs/>
              </w:rPr>
              <w:t>C</w:t>
            </w:r>
            <w:r w:rsidR="00CB4928" w:rsidRPr="00AF25F3">
              <w:rPr>
                <w:b/>
                <w:bCs/>
              </w:rPr>
              <w:t>ompetenties</w:t>
            </w:r>
            <w:r w:rsidR="00265019">
              <w:rPr>
                <w:b/>
                <w:bCs/>
              </w:rPr>
              <w:t xml:space="preserve"> en beroepsactiviteiten</w:t>
            </w:r>
          </w:p>
          <w:p w14:paraId="36B7C808" w14:textId="4D281670" w:rsidR="0093005A" w:rsidRPr="00AF25F3" w:rsidRDefault="0093005A" w:rsidP="0093005A">
            <w:pPr>
              <w:pStyle w:val="Lijstalinea"/>
              <w:spacing w:line="240" w:lineRule="auto"/>
              <w:ind w:left="360"/>
              <w:rPr>
                <w:rFonts w:eastAsia="Times New Roman" w:cs="Times New Roman"/>
                <w:b/>
                <w:bCs/>
              </w:rPr>
            </w:pPr>
          </w:p>
        </w:tc>
        <w:tc>
          <w:tcPr>
            <w:tcW w:w="3969" w:type="dxa"/>
            <w:shd w:val="clear" w:color="auto" w:fill="auto"/>
          </w:tcPr>
          <w:p w14:paraId="4381A9CE" w14:textId="50EBB21E" w:rsidR="003E5DEC" w:rsidRPr="00AF25F3" w:rsidRDefault="003E5DEC" w:rsidP="003E5DEC">
            <w:pPr>
              <w:spacing w:line="240" w:lineRule="auto"/>
              <w:rPr>
                <w:rFonts w:eastAsia="Times New Roman" w:cs="Times New Roman"/>
                <w:b/>
                <w:bCs/>
              </w:rPr>
            </w:pPr>
          </w:p>
        </w:tc>
        <w:tc>
          <w:tcPr>
            <w:tcW w:w="673" w:type="dxa"/>
            <w:shd w:val="clear" w:color="auto" w:fill="auto"/>
          </w:tcPr>
          <w:p w14:paraId="605C27F0" w14:textId="77777777" w:rsidR="003E5DEC" w:rsidRPr="00AF25F3" w:rsidRDefault="003E5DEC" w:rsidP="003E5DEC">
            <w:pPr>
              <w:spacing w:line="240" w:lineRule="auto"/>
              <w:jc w:val="center"/>
              <w:rPr>
                <w:rFonts w:eastAsia="Times New Roman" w:cs="Times New Roman"/>
                <w:b/>
                <w:bCs/>
              </w:rPr>
            </w:pPr>
          </w:p>
        </w:tc>
        <w:tc>
          <w:tcPr>
            <w:tcW w:w="4176" w:type="dxa"/>
            <w:shd w:val="clear" w:color="auto" w:fill="auto"/>
          </w:tcPr>
          <w:p w14:paraId="4A7515CD" w14:textId="77777777" w:rsidR="003E5DEC" w:rsidRPr="00AF25F3" w:rsidRDefault="003E5DEC" w:rsidP="003E5DEC">
            <w:pPr>
              <w:spacing w:line="240" w:lineRule="auto"/>
              <w:jc w:val="center"/>
              <w:rPr>
                <w:rFonts w:eastAsia="Times New Roman" w:cs="Times New Roman"/>
                <w:b/>
                <w:bCs/>
              </w:rPr>
            </w:pPr>
          </w:p>
        </w:tc>
      </w:tr>
      <w:tr w:rsidR="003E5DEC" w:rsidRPr="007A37EF" w14:paraId="658A8A0F" w14:textId="77777777" w:rsidTr="00AF25F3">
        <w:tc>
          <w:tcPr>
            <w:tcW w:w="4896" w:type="dxa"/>
            <w:shd w:val="clear" w:color="auto" w:fill="auto"/>
          </w:tcPr>
          <w:p w14:paraId="73C172FA" w14:textId="77777777" w:rsidR="003E5DEC" w:rsidRDefault="003E5DEC" w:rsidP="003E5DEC">
            <w:pPr>
              <w:spacing w:line="240" w:lineRule="auto"/>
            </w:pPr>
            <w:r w:rsidRPr="00481051">
              <w:t xml:space="preserve">Zijn de algemene competenties uit het kaderbesluit vertaald naar het eigen specialisme (vakspecifiek)? </w:t>
            </w:r>
          </w:p>
          <w:p w14:paraId="0496E3C3" w14:textId="7B5B2C5A" w:rsidR="00265019" w:rsidRPr="007A37EF" w:rsidRDefault="00265019" w:rsidP="003E5DEC">
            <w:pPr>
              <w:spacing w:line="240" w:lineRule="auto"/>
              <w:rPr>
                <w:rFonts w:eastAsia="Times New Roman" w:cs="Times New Roman"/>
              </w:rPr>
            </w:pPr>
          </w:p>
        </w:tc>
        <w:tc>
          <w:tcPr>
            <w:tcW w:w="3969" w:type="dxa"/>
            <w:shd w:val="clear" w:color="auto" w:fill="auto"/>
          </w:tcPr>
          <w:p w14:paraId="2BAC657D" w14:textId="77777777" w:rsidR="003E5DEC" w:rsidRPr="007A37EF" w:rsidRDefault="003E5DEC" w:rsidP="003E5DEC">
            <w:pPr>
              <w:spacing w:line="240" w:lineRule="auto"/>
              <w:rPr>
                <w:rFonts w:eastAsia="Times New Roman" w:cs="Times New Roman"/>
                <w:b/>
              </w:rPr>
            </w:pPr>
          </w:p>
        </w:tc>
        <w:tc>
          <w:tcPr>
            <w:tcW w:w="673" w:type="dxa"/>
            <w:shd w:val="clear" w:color="auto" w:fill="auto"/>
          </w:tcPr>
          <w:p w14:paraId="0FBE485A" w14:textId="77777777" w:rsidR="003E5DEC" w:rsidRPr="007A37EF" w:rsidRDefault="003E5DEC" w:rsidP="003E5DEC">
            <w:pPr>
              <w:spacing w:line="240" w:lineRule="auto"/>
              <w:jc w:val="center"/>
              <w:rPr>
                <w:rFonts w:eastAsia="Times New Roman" w:cs="Times New Roman"/>
                <w:b/>
              </w:rPr>
            </w:pPr>
          </w:p>
        </w:tc>
        <w:tc>
          <w:tcPr>
            <w:tcW w:w="4176" w:type="dxa"/>
            <w:shd w:val="clear" w:color="auto" w:fill="auto"/>
          </w:tcPr>
          <w:p w14:paraId="11EA534E" w14:textId="77777777" w:rsidR="003E5DEC" w:rsidRPr="007A37EF" w:rsidRDefault="003E5DEC" w:rsidP="003E5DEC">
            <w:pPr>
              <w:spacing w:line="240" w:lineRule="auto"/>
              <w:jc w:val="center"/>
              <w:rPr>
                <w:rFonts w:eastAsia="Times New Roman" w:cs="Times New Roman"/>
                <w:b/>
              </w:rPr>
            </w:pPr>
          </w:p>
        </w:tc>
      </w:tr>
      <w:tr w:rsidR="003E5DEC" w:rsidRPr="007A37EF" w14:paraId="71F09A80" w14:textId="77777777" w:rsidTr="00AF25F3">
        <w:tc>
          <w:tcPr>
            <w:tcW w:w="4896" w:type="dxa"/>
            <w:shd w:val="clear" w:color="auto" w:fill="auto"/>
          </w:tcPr>
          <w:p w14:paraId="391F2856" w14:textId="59450EAB" w:rsidR="003E5DEC" w:rsidRDefault="003E5DEC" w:rsidP="003E5DEC">
            <w:pPr>
              <w:spacing w:line="240" w:lineRule="auto"/>
            </w:pPr>
            <w:r w:rsidRPr="00481051">
              <w:lastRenderedPageBreak/>
              <w:t xml:space="preserve">Zijn de competenties uit het </w:t>
            </w:r>
            <w:r w:rsidR="00265019">
              <w:t xml:space="preserve">specialismespecifieke </w:t>
            </w:r>
            <w:r w:rsidRPr="00481051">
              <w:t xml:space="preserve">competentieprofiel vertaald in observeerbare en toetsbare beroepsactiviteiten of eenheden, bijvoorbeeld in de vorm van EPA’s, KBA’s of thema’s? </w:t>
            </w:r>
          </w:p>
          <w:p w14:paraId="0EDF6088" w14:textId="64B2C43C" w:rsidR="00265019" w:rsidRPr="007A37EF" w:rsidRDefault="00265019" w:rsidP="003E5DEC">
            <w:pPr>
              <w:spacing w:line="240" w:lineRule="auto"/>
              <w:rPr>
                <w:rFonts w:eastAsia="Times New Roman" w:cs="Times New Roman"/>
              </w:rPr>
            </w:pPr>
          </w:p>
        </w:tc>
        <w:tc>
          <w:tcPr>
            <w:tcW w:w="3969" w:type="dxa"/>
            <w:shd w:val="clear" w:color="auto" w:fill="auto"/>
          </w:tcPr>
          <w:p w14:paraId="2A86F748" w14:textId="77777777" w:rsidR="003E5DEC" w:rsidRPr="007A37EF" w:rsidRDefault="003E5DEC" w:rsidP="003E5DEC">
            <w:pPr>
              <w:spacing w:line="240" w:lineRule="auto"/>
              <w:rPr>
                <w:rFonts w:eastAsia="Times New Roman" w:cs="Times New Roman"/>
                <w:b/>
              </w:rPr>
            </w:pPr>
          </w:p>
        </w:tc>
        <w:tc>
          <w:tcPr>
            <w:tcW w:w="673" w:type="dxa"/>
            <w:shd w:val="clear" w:color="auto" w:fill="auto"/>
          </w:tcPr>
          <w:p w14:paraId="16C94FA3" w14:textId="77777777" w:rsidR="003E5DEC" w:rsidRPr="007A37EF" w:rsidRDefault="003E5DEC" w:rsidP="003E5DEC">
            <w:pPr>
              <w:spacing w:line="240" w:lineRule="auto"/>
              <w:jc w:val="center"/>
              <w:rPr>
                <w:rFonts w:eastAsia="Times New Roman" w:cs="Times New Roman"/>
                <w:b/>
              </w:rPr>
            </w:pPr>
          </w:p>
        </w:tc>
        <w:tc>
          <w:tcPr>
            <w:tcW w:w="4176" w:type="dxa"/>
            <w:shd w:val="clear" w:color="auto" w:fill="auto"/>
          </w:tcPr>
          <w:p w14:paraId="4400E8D2" w14:textId="77777777" w:rsidR="003E5DEC" w:rsidRPr="007A37EF" w:rsidRDefault="003E5DEC" w:rsidP="003E5DEC">
            <w:pPr>
              <w:spacing w:line="240" w:lineRule="auto"/>
              <w:jc w:val="center"/>
              <w:rPr>
                <w:rFonts w:eastAsia="Times New Roman" w:cs="Times New Roman"/>
                <w:b/>
              </w:rPr>
            </w:pPr>
          </w:p>
        </w:tc>
      </w:tr>
      <w:tr w:rsidR="003E5DEC" w:rsidRPr="007A37EF" w14:paraId="71957833" w14:textId="77777777" w:rsidTr="00AF25F3">
        <w:tc>
          <w:tcPr>
            <w:tcW w:w="4896" w:type="dxa"/>
            <w:shd w:val="clear" w:color="auto" w:fill="auto"/>
          </w:tcPr>
          <w:p w14:paraId="0D828EF3" w14:textId="77777777" w:rsidR="003E5DEC" w:rsidRDefault="003E5DEC" w:rsidP="003E5DEC">
            <w:pPr>
              <w:spacing w:line="240" w:lineRule="auto"/>
            </w:pPr>
            <w:r w:rsidRPr="00481051">
              <w:t>Bevatten deze eenheden een beschrijving van relevante kennis, vaardigheden en gedrag?</w:t>
            </w:r>
          </w:p>
          <w:p w14:paraId="16BA7D9D" w14:textId="46A044F7" w:rsidR="00265019" w:rsidRPr="007A37EF" w:rsidRDefault="00265019" w:rsidP="003E5DEC">
            <w:pPr>
              <w:spacing w:line="240" w:lineRule="auto"/>
              <w:rPr>
                <w:rFonts w:eastAsia="Times New Roman" w:cs="Times New Roman"/>
              </w:rPr>
            </w:pPr>
          </w:p>
        </w:tc>
        <w:tc>
          <w:tcPr>
            <w:tcW w:w="3969" w:type="dxa"/>
            <w:shd w:val="clear" w:color="auto" w:fill="auto"/>
          </w:tcPr>
          <w:p w14:paraId="0B71A4A3" w14:textId="77777777" w:rsidR="003E5DEC" w:rsidRPr="007A37EF" w:rsidRDefault="003E5DEC" w:rsidP="003E5DEC">
            <w:pPr>
              <w:spacing w:line="240" w:lineRule="auto"/>
              <w:rPr>
                <w:rFonts w:eastAsia="Times New Roman" w:cs="Times New Roman"/>
                <w:b/>
              </w:rPr>
            </w:pPr>
          </w:p>
        </w:tc>
        <w:tc>
          <w:tcPr>
            <w:tcW w:w="673" w:type="dxa"/>
            <w:shd w:val="clear" w:color="auto" w:fill="auto"/>
          </w:tcPr>
          <w:p w14:paraId="21C5C853" w14:textId="77777777" w:rsidR="003E5DEC" w:rsidRPr="007A37EF" w:rsidRDefault="003E5DEC" w:rsidP="003E5DEC">
            <w:pPr>
              <w:spacing w:line="240" w:lineRule="auto"/>
              <w:jc w:val="center"/>
              <w:rPr>
                <w:rFonts w:eastAsia="Times New Roman" w:cs="Times New Roman"/>
                <w:b/>
              </w:rPr>
            </w:pPr>
          </w:p>
        </w:tc>
        <w:tc>
          <w:tcPr>
            <w:tcW w:w="4176" w:type="dxa"/>
            <w:shd w:val="clear" w:color="auto" w:fill="auto"/>
          </w:tcPr>
          <w:p w14:paraId="3BA2DA17" w14:textId="77777777" w:rsidR="003E5DEC" w:rsidRPr="007A37EF" w:rsidRDefault="003E5DEC" w:rsidP="003E5DEC">
            <w:pPr>
              <w:spacing w:line="240" w:lineRule="auto"/>
              <w:jc w:val="center"/>
              <w:rPr>
                <w:rFonts w:eastAsia="Times New Roman" w:cs="Times New Roman"/>
                <w:b/>
              </w:rPr>
            </w:pPr>
          </w:p>
        </w:tc>
      </w:tr>
      <w:tr w:rsidR="003E5DEC" w:rsidRPr="007A37EF" w14:paraId="72BDC7E9" w14:textId="77777777" w:rsidTr="00AF25F3">
        <w:tc>
          <w:tcPr>
            <w:tcW w:w="4896" w:type="dxa"/>
            <w:shd w:val="clear" w:color="auto" w:fill="auto"/>
          </w:tcPr>
          <w:p w14:paraId="28CFCAB5" w14:textId="77777777" w:rsidR="003E5DEC" w:rsidRDefault="003E5DEC" w:rsidP="003E5DEC">
            <w:pPr>
              <w:spacing w:line="240" w:lineRule="auto"/>
            </w:pPr>
            <w:r w:rsidRPr="00481051">
              <w:t xml:space="preserve">Is een schema aanwezig waaruit blijkt aan welke competentie(s)(gebieden) elke beroepsactiviteit of eenheid is gekoppeld? </w:t>
            </w:r>
          </w:p>
          <w:p w14:paraId="15FA0E57" w14:textId="1FFF864C" w:rsidR="00265019" w:rsidRPr="007A37EF" w:rsidRDefault="00265019" w:rsidP="003E5DEC">
            <w:pPr>
              <w:spacing w:line="240" w:lineRule="auto"/>
              <w:rPr>
                <w:rFonts w:eastAsia="Times New Roman" w:cs="Times New Roman"/>
              </w:rPr>
            </w:pPr>
          </w:p>
        </w:tc>
        <w:tc>
          <w:tcPr>
            <w:tcW w:w="3969" w:type="dxa"/>
            <w:shd w:val="clear" w:color="auto" w:fill="auto"/>
          </w:tcPr>
          <w:p w14:paraId="3504E0B8" w14:textId="77777777" w:rsidR="003E5DEC" w:rsidRPr="007A37EF" w:rsidRDefault="003E5DEC" w:rsidP="003E5DEC">
            <w:pPr>
              <w:spacing w:line="240" w:lineRule="auto"/>
              <w:rPr>
                <w:rFonts w:eastAsia="Times New Roman" w:cs="Times New Roman"/>
                <w:b/>
              </w:rPr>
            </w:pPr>
          </w:p>
        </w:tc>
        <w:tc>
          <w:tcPr>
            <w:tcW w:w="673" w:type="dxa"/>
            <w:shd w:val="clear" w:color="auto" w:fill="auto"/>
          </w:tcPr>
          <w:p w14:paraId="172DC6C4" w14:textId="77777777" w:rsidR="003E5DEC" w:rsidRPr="007A37EF" w:rsidRDefault="003E5DEC" w:rsidP="003E5DEC">
            <w:pPr>
              <w:spacing w:line="240" w:lineRule="auto"/>
              <w:jc w:val="center"/>
              <w:rPr>
                <w:rFonts w:eastAsia="Times New Roman" w:cs="Times New Roman"/>
                <w:b/>
              </w:rPr>
            </w:pPr>
          </w:p>
        </w:tc>
        <w:tc>
          <w:tcPr>
            <w:tcW w:w="4176" w:type="dxa"/>
            <w:shd w:val="clear" w:color="auto" w:fill="auto"/>
          </w:tcPr>
          <w:p w14:paraId="522F1176" w14:textId="77777777" w:rsidR="003E5DEC" w:rsidRPr="007A37EF" w:rsidRDefault="003E5DEC" w:rsidP="003E5DEC">
            <w:pPr>
              <w:spacing w:line="240" w:lineRule="auto"/>
              <w:jc w:val="center"/>
              <w:rPr>
                <w:rFonts w:eastAsia="Times New Roman" w:cs="Times New Roman"/>
                <w:b/>
              </w:rPr>
            </w:pPr>
          </w:p>
        </w:tc>
      </w:tr>
      <w:tr w:rsidR="00955C0E" w:rsidRPr="007A37EF" w14:paraId="5CA4BE61" w14:textId="77777777" w:rsidTr="00AF25F3">
        <w:tc>
          <w:tcPr>
            <w:tcW w:w="4896" w:type="dxa"/>
            <w:shd w:val="clear" w:color="auto" w:fill="auto"/>
          </w:tcPr>
          <w:p w14:paraId="2F385AC8" w14:textId="77777777" w:rsidR="00955C0E" w:rsidRDefault="00955C0E" w:rsidP="00955C0E">
            <w:pPr>
              <w:spacing w:line="240" w:lineRule="auto"/>
            </w:pPr>
            <w:r w:rsidRPr="002321EA">
              <w:t>Worden in de beroepsactiviteiten of eenheden bekwaamheidsniveaus of ijkpunten onderscheiden?</w:t>
            </w:r>
          </w:p>
          <w:p w14:paraId="5F2EEAE8" w14:textId="178D9FCE" w:rsidR="00265019" w:rsidRPr="00481051" w:rsidRDefault="00265019" w:rsidP="00955C0E">
            <w:pPr>
              <w:spacing w:line="240" w:lineRule="auto"/>
            </w:pPr>
          </w:p>
        </w:tc>
        <w:tc>
          <w:tcPr>
            <w:tcW w:w="3969" w:type="dxa"/>
            <w:shd w:val="clear" w:color="auto" w:fill="auto"/>
          </w:tcPr>
          <w:p w14:paraId="25F6AFB5" w14:textId="77777777" w:rsidR="00955C0E" w:rsidRPr="007A37EF" w:rsidRDefault="00955C0E" w:rsidP="00955C0E">
            <w:pPr>
              <w:spacing w:line="240" w:lineRule="auto"/>
              <w:rPr>
                <w:rFonts w:eastAsia="Times New Roman" w:cs="Times New Roman"/>
                <w:b/>
              </w:rPr>
            </w:pPr>
          </w:p>
        </w:tc>
        <w:tc>
          <w:tcPr>
            <w:tcW w:w="673" w:type="dxa"/>
            <w:shd w:val="clear" w:color="auto" w:fill="auto"/>
          </w:tcPr>
          <w:p w14:paraId="03BF7C0A" w14:textId="77777777" w:rsidR="00955C0E" w:rsidRPr="007A37EF" w:rsidRDefault="00955C0E" w:rsidP="00955C0E">
            <w:pPr>
              <w:spacing w:line="240" w:lineRule="auto"/>
              <w:jc w:val="center"/>
              <w:rPr>
                <w:rFonts w:eastAsia="Times New Roman" w:cs="Times New Roman"/>
                <w:b/>
              </w:rPr>
            </w:pPr>
          </w:p>
        </w:tc>
        <w:tc>
          <w:tcPr>
            <w:tcW w:w="4176" w:type="dxa"/>
            <w:shd w:val="clear" w:color="auto" w:fill="auto"/>
          </w:tcPr>
          <w:p w14:paraId="64063178" w14:textId="77777777" w:rsidR="00955C0E" w:rsidRPr="007A37EF" w:rsidRDefault="00955C0E" w:rsidP="00955C0E">
            <w:pPr>
              <w:spacing w:line="240" w:lineRule="auto"/>
              <w:jc w:val="center"/>
              <w:rPr>
                <w:rFonts w:eastAsia="Times New Roman" w:cs="Times New Roman"/>
                <w:b/>
              </w:rPr>
            </w:pPr>
          </w:p>
        </w:tc>
      </w:tr>
      <w:tr w:rsidR="00955C0E" w:rsidRPr="007A37EF" w14:paraId="7A9C02F7" w14:textId="77777777" w:rsidTr="00AF25F3">
        <w:tc>
          <w:tcPr>
            <w:tcW w:w="4896" w:type="dxa"/>
            <w:shd w:val="clear" w:color="auto" w:fill="auto"/>
          </w:tcPr>
          <w:p w14:paraId="3860CDBE" w14:textId="77777777" w:rsidR="00955C0E" w:rsidRPr="002536A2" w:rsidRDefault="00955C0E" w:rsidP="00955C0E">
            <w:pPr>
              <w:spacing w:line="240" w:lineRule="auto"/>
              <w:rPr>
                <w:rFonts w:eastAsia="Times New Roman" w:cs="Times New Roman"/>
              </w:rPr>
            </w:pPr>
            <w:r w:rsidRPr="00A9644B">
              <w:rPr>
                <w:rFonts w:eastAsia="Times New Roman" w:cs="Times New Roman"/>
              </w:rPr>
              <w:t>Zijn de beroepsactiviteiten of eenheden aan leermiddelen/opleidingsactiviteiten verbonden</w:t>
            </w:r>
            <w:r w:rsidRPr="00A9644B">
              <w:rPr>
                <w:rFonts w:eastAsia="Times New Roman" w:cs="Times New Roman"/>
                <w:strike/>
              </w:rPr>
              <w:t xml:space="preserve"> </w:t>
            </w:r>
            <w:r w:rsidRPr="00A9644B">
              <w:rPr>
                <w:rFonts w:eastAsia="Times New Roman" w:cs="Times New Roman"/>
              </w:rPr>
              <w:t>(bijvoorbeeld patiëntenbesprekingen, referaten, onderzoek, congressen)</w:t>
            </w:r>
            <w:r w:rsidRPr="002536A2">
              <w:rPr>
                <w:rFonts w:eastAsia="Times New Roman" w:cs="Times New Roman"/>
              </w:rPr>
              <w:t>?</w:t>
            </w:r>
          </w:p>
          <w:p w14:paraId="57C0EECB" w14:textId="77777777" w:rsidR="00955C0E" w:rsidRPr="00481051" w:rsidRDefault="00955C0E" w:rsidP="00955C0E">
            <w:pPr>
              <w:spacing w:line="240" w:lineRule="auto"/>
            </w:pPr>
          </w:p>
        </w:tc>
        <w:tc>
          <w:tcPr>
            <w:tcW w:w="3969" w:type="dxa"/>
            <w:shd w:val="clear" w:color="auto" w:fill="auto"/>
          </w:tcPr>
          <w:p w14:paraId="1F95D24A" w14:textId="77777777" w:rsidR="00955C0E" w:rsidRPr="007A37EF" w:rsidRDefault="00955C0E" w:rsidP="00955C0E">
            <w:pPr>
              <w:spacing w:line="240" w:lineRule="auto"/>
              <w:rPr>
                <w:rFonts w:eastAsia="Times New Roman" w:cs="Times New Roman"/>
                <w:b/>
              </w:rPr>
            </w:pPr>
          </w:p>
        </w:tc>
        <w:tc>
          <w:tcPr>
            <w:tcW w:w="673" w:type="dxa"/>
            <w:shd w:val="clear" w:color="auto" w:fill="auto"/>
          </w:tcPr>
          <w:p w14:paraId="51B133FA" w14:textId="77777777" w:rsidR="00955C0E" w:rsidRPr="007A37EF" w:rsidRDefault="00955C0E" w:rsidP="00955C0E">
            <w:pPr>
              <w:spacing w:line="240" w:lineRule="auto"/>
              <w:jc w:val="center"/>
              <w:rPr>
                <w:rFonts w:eastAsia="Times New Roman" w:cs="Times New Roman"/>
                <w:b/>
              </w:rPr>
            </w:pPr>
          </w:p>
        </w:tc>
        <w:tc>
          <w:tcPr>
            <w:tcW w:w="4176" w:type="dxa"/>
            <w:shd w:val="clear" w:color="auto" w:fill="auto"/>
          </w:tcPr>
          <w:p w14:paraId="1623E885" w14:textId="77777777" w:rsidR="00955C0E" w:rsidRPr="007A37EF" w:rsidRDefault="00955C0E" w:rsidP="00955C0E">
            <w:pPr>
              <w:spacing w:line="240" w:lineRule="auto"/>
              <w:jc w:val="center"/>
              <w:rPr>
                <w:rFonts w:eastAsia="Times New Roman" w:cs="Times New Roman"/>
                <w:b/>
              </w:rPr>
            </w:pPr>
          </w:p>
        </w:tc>
      </w:tr>
      <w:tr w:rsidR="003E5DEC" w:rsidRPr="007A37EF" w14:paraId="086EB0F9" w14:textId="77777777" w:rsidTr="00317117">
        <w:tc>
          <w:tcPr>
            <w:tcW w:w="4896" w:type="dxa"/>
            <w:shd w:val="clear" w:color="auto" w:fill="C6D9F1"/>
          </w:tcPr>
          <w:p w14:paraId="453F9CFE" w14:textId="77777777" w:rsidR="003E5DEC" w:rsidRPr="007A37EF" w:rsidRDefault="003E5DEC" w:rsidP="007A37EF">
            <w:pPr>
              <w:spacing w:line="240" w:lineRule="auto"/>
              <w:rPr>
                <w:rFonts w:eastAsia="Times New Roman" w:cs="Times New Roman"/>
              </w:rPr>
            </w:pPr>
          </w:p>
        </w:tc>
        <w:tc>
          <w:tcPr>
            <w:tcW w:w="3969" w:type="dxa"/>
            <w:shd w:val="clear" w:color="auto" w:fill="auto"/>
          </w:tcPr>
          <w:p w14:paraId="34769B95" w14:textId="77777777" w:rsidR="003E5DEC" w:rsidRPr="007A37EF" w:rsidRDefault="003E5DEC" w:rsidP="007A37EF">
            <w:pPr>
              <w:spacing w:line="240" w:lineRule="auto"/>
              <w:rPr>
                <w:rFonts w:eastAsia="Times New Roman" w:cs="Times New Roman"/>
                <w:b/>
              </w:rPr>
            </w:pPr>
          </w:p>
        </w:tc>
        <w:tc>
          <w:tcPr>
            <w:tcW w:w="673" w:type="dxa"/>
            <w:shd w:val="clear" w:color="auto" w:fill="auto"/>
          </w:tcPr>
          <w:p w14:paraId="453B7EC4" w14:textId="77777777" w:rsidR="003E5DEC" w:rsidRPr="007A37EF" w:rsidRDefault="003E5DEC" w:rsidP="007A37EF">
            <w:pPr>
              <w:spacing w:line="240" w:lineRule="auto"/>
              <w:jc w:val="center"/>
              <w:rPr>
                <w:rFonts w:eastAsia="Times New Roman" w:cs="Times New Roman"/>
                <w:b/>
              </w:rPr>
            </w:pPr>
          </w:p>
        </w:tc>
        <w:tc>
          <w:tcPr>
            <w:tcW w:w="4176" w:type="dxa"/>
            <w:shd w:val="clear" w:color="auto" w:fill="auto"/>
          </w:tcPr>
          <w:p w14:paraId="167B04AA" w14:textId="77777777" w:rsidR="003E5DEC" w:rsidRPr="007A37EF" w:rsidRDefault="003E5DEC" w:rsidP="007A37EF">
            <w:pPr>
              <w:spacing w:line="240" w:lineRule="auto"/>
              <w:jc w:val="center"/>
              <w:rPr>
                <w:rFonts w:eastAsia="Times New Roman" w:cs="Times New Roman"/>
                <w:b/>
              </w:rPr>
            </w:pPr>
          </w:p>
        </w:tc>
      </w:tr>
      <w:tr w:rsidR="007A37EF" w:rsidRPr="007A37EF" w14:paraId="258B8B01" w14:textId="77777777" w:rsidTr="00317117">
        <w:tc>
          <w:tcPr>
            <w:tcW w:w="4896" w:type="dxa"/>
            <w:shd w:val="clear" w:color="auto" w:fill="auto"/>
          </w:tcPr>
          <w:p w14:paraId="3F3A50A2" w14:textId="77777777" w:rsidR="007A37EF" w:rsidRPr="00882392" w:rsidRDefault="007A37EF" w:rsidP="007A37EF">
            <w:pPr>
              <w:numPr>
                <w:ilvl w:val="0"/>
                <w:numId w:val="9"/>
              </w:numPr>
              <w:spacing w:line="240" w:lineRule="auto"/>
              <w:rPr>
                <w:rFonts w:eastAsia="Times New Roman" w:cs="Times New Roman"/>
                <w:b/>
                <w:spacing w:val="4"/>
              </w:rPr>
            </w:pPr>
            <w:r w:rsidRPr="00882392">
              <w:rPr>
                <w:rFonts w:eastAsia="Times New Roman" w:cs="Times New Roman"/>
                <w:b/>
                <w:bCs/>
              </w:rPr>
              <w:t>Structuur en inhoud van de opleiding</w:t>
            </w:r>
          </w:p>
          <w:p w14:paraId="3B342B5F" w14:textId="77777777" w:rsidR="007A37EF" w:rsidRPr="007A37EF" w:rsidRDefault="007A37EF" w:rsidP="007A37EF">
            <w:pPr>
              <w:spacing w:line="240" w:lineRule="auto"/>
              <w:ind w:left="2124" w:hanging="1764"/>
              <w:rPr>
                <w:rFonts w:eastAsia="Times New Roman" w:cs="Times New Roman"/>
                <w:i/>
                <w:spacing w:val="4"/>
              </w:rPr>
            </w:pPr>
          </w:p>
        </w:tc>
        <w:tc>
          <w:tcPr>
            <w:tcW w:w="3969" w:type="dxa"/>
            <w:shd w:val="clear" w:color="auto" w:fill="auto"/>
          </w:tcPr>
          <w:p w14:paraId="5B70B127"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0D49169D"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47F538A9" w14:textId="77777777" w:rsidR="007A37EF" w:rsidRPr="007A37EF" w:rsidRDefault="007A37EF" w:rsidP="007A37EF">
            <w:pPr>
              <w:spacing w:line="240" w:lineRule="auto"/>
              <w:jc w:val="center"/>
              <w:rPr>
                <w:rFonts w:eastAsia="Times New Roman" w:cs="Times New Roman"/>
                <w:b/>
              </w:rPr>
            </w:pPr>
          </w:p>
        </w:tc>
      </w:tr>
      <w:tr w:rsidR="007A37EF" w:rsidRPr="007A37EF" w14:paraId="46B63767" w14:textId="77777777" w:rsidTr="00317117">
        <w:tc>
          <w:tcPr>
            <w:tcW w:w="4896" w:type="dxa"/>
            <w:shd w:val="clear" w:color="auto" w:fill="auto"/>
          </w:tcPr>
          <w:p w14:paraId="75607682" w14:textId="41DBF6E8" w:rsidR="007A37EF" w:rsidRPr="007A37EF" w:rsidRDefault="007A37EF" w:rsidP="007A37EF">
            <w:pPr>
              <w:spacing w:line="240" w:lineRule="auto"/>
              <w:rPr>
                <w:rFonts w:eastAsia="Times New Roman" w:cs="Times New Roman"/>
                <w:spacing w:val="4"/>
              </w:rPr>
            </w:pPr>
            <w:r w:rsidRPr="007A37EF">
              <w:rPr>
                <w:rFonts w:eastAsia="Times New Roman" w:cs="Times New Roman"/>
                <w:spacing w:val="4"/>
              </w:rPr>
              <w:t xml:space="preserve">Is er een schematisch overzicht van de </w:t>
            </w:r>
            <w:r w:rsidR="00265019">
              <w:rPr>
                <w:rFonts w:eastAsia="Times New Roman" w:cs="Times New Roman"/>
                <w:spacing w:val="4"/>
              </w:rPr>
              <w:t xml:space="preserve">structuur van de </w:t>
            </w:r>
            <w:r w:rsidRPr="007A37EF">
              <w:rPr>
                <w:rFonts w:eastAsia="Times New Roman" w:cs="Times New Roman"/>
                <w:spacing w:val="4"/>
              </w:rPr>
              <w:t>opleiding</w:t>
            </w:r>
            <w:r w:rsidR="00265019">
              <w:rPr>
                <w:rFonts w:eastAsia="Times New Roman" w:cs="Times New Roman"/>
                <w:spacing w:val="4"/>
              </w:rPr>
              <w:t>, met daarin de onderdelen (modules of stages) van de opleiding en zo nodig waar deze plaats vindt</w:t>
            </w:r>
            <w:r w:rsidRPr="007A37EF">
              <w:rPr>
                <w:rFonts w:eastAsia="Times New Roman" w:cs="Times New Roman"/>
                <w:spacing w:val="4"/>
              </w:rPr>
              <w:t>?</w:t>
            </w:r>
          </w:p>
          <w:p w14:paraId="10AF4E91" w14:textId="77777777" w:rsidR="007A37EF" w:rsidRPr="007A37EF" w:rsidRDefault="007A37EF" w:rsidP="007A37EF">
            <w:pPr>
              <w:spacing w:line="240" w:lineRule="auto"/>
              <w:rPr>
                <w:rFonts w:eastAsia="Times New Roman" w:cs="Times New Roman"/>
                <w:spacing w:val="4"/>
              </w:rPr>
            </w:pPr>
          </w:p>
        </w:tc>
        <w:tc>
          <w:tcPr>
            <w:tcW w:w="3969" w:type="dxa"/>
            <w:shd w:val="clear" w:color="auto" w:fill="auto"/>
          </w:tcPr>
          <w:p w14:paraId="3065D589" w14:textId="77777777" w:rsidR="007A37EF" w:rsidRPr="007A37EF" w:rsidRDefault="007A37EF" w:rsidP="007A37EF">
            <w:pPr>
              <w:spacing w:line="240" w:lineRule="auto"/>
              <w:jc w:val="center"/>
              <w:rPr>
                <w:rFonts w:eastAsia="Times New Roman" w:cs="Times New Roman"/>
              </w:rPr>
            </w:pPr>
          </w:p>
        </w:tc>
        <w:tc>
          <w:tcPr>
            <w:tcW w:w="673" w:type="dxa"/>
            <w:shd w:val="clear" w:color="auto" w:fill="auto"/>
          </w:tcPr>
          <w:p w14:paraId="4DBDBFD6" w14:textId="77777777" w:rsidR="007A37EF" w:rsidRPr="007A37EF" w:rsidRDefault="007A37EF" w:rsidP="007A37EF">
            <w:pPr>
              <w:spacing w:line="240" w:lineRule="auto"/>
              <w:jc w:val="center"/>
              <w:rPr>
                <w:rFonts w:eastAsia="Times New Roman" w:cs="Times New Roman"/>
              </w:rPr>
            </w:pPr>
          </w:p>
        </w:tc>
        <w:tc>
          <w:tcPr>
            <w:tcW w:w="4176" w:type="dxa"/>
            <w:shd w:val="clear" w:color="auto" w:fill="auto"/>
          </w:tcPr>
          <w:p w14:paraId="03755122" w14:textId="77777777" w:rsidR="007A37EF" w:rsidRPr="007A37EF" w:rsidRDefault="007A37EF" w:rsidP="007A37EF">
            <w:pPr>
              <w:spacing w:line="240" w:lineRule="auto"/>
              <w:jc w:val="center"/>
              <w:rPr>
                <w:rFonts w:eastAsia="Times New Roman" w:cs="Times New Roman"/>
              </w:rPr>
            </w:pPr>
          </w:p>
        </w:tc>
      </w:tr>
      <w:tr w:rsidR="007A37EF" w:rsidRPr="007A37EF" w14:paraId="10B922BE" w14:textId="77777777" w:rsidTr="00317117">
        <w:tc>
          <w:tcPr>
            <w:tcW w:w="4896" w:type="dxa"/>
            <w:shd w:val="clear" w:color="auto" w:fill="auto"/>
          </w:tcPr>
          <w:p w14:paraId="2E426D42" w14:textId="77777777" w:rsidR="007A37EF" w:rsidRPr="007A37EF" w:rsidRDefault="007A37EF" w:rsidP="007A37EF">
            <w:pPr>
              <w:spacing w:line="240" w:lineRule="auto"/>
              <w:rPr>
                <w:rFonts w:eastAsia="Times New Roman" w:cs="Times New Roman"/>
                <w:spacing w:val="4"/>
              </w:rPr>
            </w:pPr>
            <w:r w:rsidRPr="007A37EF">
              <w:rPr>
                <w:rFonts w:eastAsia="Times New Roman" w:cs="Times New Roman"/>
                <w:spacing w:val="4"/>
              </w:rPr>
              <w:t xml:space="preserve">Is aangegeven hoe de volgende elementen over de opleiding zijn verdeeld: </w:t>
            </w:r>
          </w:p>
          <w:p w14:paraId="456653AB" w14:textId="77777777" w:rsidR="007A37EF" w:rsidRPr="007A37EF" w:rsidRDefault="007A37EF" w:rsidP="007A37EF">
            <w:pPr>
              <w:numPr>
                <w:ilvl w:val="0"/>
                <w:numId w:val="10"/>
              </w:numPr>
              <w:spacing w:line="240" w:lineRule="auto"/>
              <w:rPr>
                <w:rFonts w:eastAsia="Times New Roman" w:cs="Times New Roman"/>
                <w:spacing w:val="4"/>
              </w:rPr>
            </w:pPr>
            <w:r w:rsidRPr="007A37EF">
              <w:rPr>
                <w:rFonts w:eastAsia="Times New Roman" w:cs="Times New Roman"/>
                <w:spacing w:val="4"/>
              </w:rPr>
              <w:t>het werken in de praktijk</w:t>
            </w:r>
          </w:p>
          <w:p w14:paraId="01A4A709" w14:textId="77777777" w:rsidR="007A37EF" w:rsidRPr="007A37EF" w:rsidRDefault="007A37EF" w:rsidP="007A37EF">
            <w:pPr>
              <w:numPr>
                <w:ilvl w:val="0"/>
                <w:numId w:val="10"/>
              </w:numPr>
              <w:spacing w:line="240" w:lineRule="auto"/>
              <w:rPr>
                <w:rFonts w:eastAsia="Times New Roman" w:cs="Times New Roman"/>
                <w:spacing w:val="4"/>
              </w:rPr>
            </w:pPr>
            <w:r w:rsidRPr="007A37EF">
              <w:rPr>
                <w:rFonts w:eastAsia="Times New Roman" w:cs="Times New Roman"/>
                <w:spacing w:val="4"/>
              </w:rPr>
              <w:t>cursorisch onderwijs</w:t>
            </w:r>
          </w:p>
          <w:p w14:paraId="24A8A491" w14:textId="77777777" w:rsidR="007A37EF" w:rsidRPr="007A37EF" w:rsidRDefault="007A37EF" w:rsidP="007A37EF">
            <w:pPr>
              <w:numPr>
                <w:ilvl w:val="0"/>
                <w:numId w:val="10"/>
              </w:numPr>
              <w:spacing w:line="240" w:lineRule="auto"/>
              <w:rPr>
                <w:rFonts w:eastAsia="Times New Roman" w:cs="Times New Roman"/>
                <w:spacing w:val="4"/>
              </w:rPr>
            </w:pPr>
            <w:r w:rsidRPr="007A37EF">
              <w:rPr>
                <w:rFonts w:eastAsia="Times New Roman" w:cs="Times New Roman"/>
                <w:spacing w:val="4"/>
              </w:rPr>
              <w:t>tijd voor zelfstudie</w:t>
            </w:r>
          </w:p>
          <w:p w14:paraId="74BE0D2A" w14:textId="77777777" w:rsidR="007A37EF" w:rsidRPr="007A37EF" w:rsidRDefault="007A37EF" w:rsidP="007A37EF">
            <w:pPr>
              <w:spacing w:line="240" w:lineRule="auto"/>
              <w:ind w:left="720"/>
              <w:rPr>
                <w:rFonts w:eastAsia="Times New Roman" w:cs="Times New Roman"/>
                <w:spacing w:val="4"/>
              </w:rPr>
            </w:pPr>
            <w:r w:rsidRPr="007A37EF">
              <w:rPr>
                <w:rFonts w:eastAsia="Times New Roman" w:cs="Times New Roman"/>
                <w:spacing w:val="4"/>
              </w:rPr>
              <w:t xml:space="preserve">  </w:t>
            </w:r>
          </w:p>
        </w:tc>
        <w:tc>
          <w:tcPr>
            <w:tcW w:w="3969" w:type="dxa"/>
            <w:shd w:val="clear" w:color="auto" w:fill="auto"/>
          </w:tcPr>
          <w:p w14:paraId="3A0BFC55" w14:textId="77777777" w:rsidR="007A37EF" w:rsidRPr="007A37EF" w:rsidRDefault="007A37EF" w:rsidP="007A37EF">
            <w:pPr>
              <w:spacing w:line="240" w:lineRule="auto"/>
              <w:jc w:val="center"/>
              <w:rPr>
                <w:rFonts w:eastAsia="Times New Roman" w:cs="Times New Roman"/>
              </w:rPr>
            </w:pPr>
          </w:p>
        </w:tc>
        <w:tc>
          <w:tcPr>
            <w:tcW w:w="673" w:type="dxa"/>
            <w:shd w:val="clear" w:color="auto" w:fill="auto"/>
          </w:tcPr>
          <w:p w14:paraId="78DC12AE" w14:textId="77777777" w:rsidR="007A37EF" w:rsidRPr="007A37EF" w:rsidRDefault="007A37EF" w:rsidP="007A37EF">
            <w:pPr>
              <w:spacing w:line="240" w:lineRule="auto"/>
              <w:jc w:val="center"/>
              <w:rPr>
                <w:rFonts w:eastAsia="Times New Roman" w:cs="Times New Roman"/>
              </w:rPr>
            </w:pPr>
          </w:p>
        </w:tc>
        <w:tc>
          <w:tcPr>
            <w:tcW w:w="4176" w:type="dxa"/>
            <w:shd w:val="clear" w:color="auto" w:fill="auto"/>
          </w:tcPr>
          <w:p w14:paraId="2DC59A31" w14:textId="77777777" w:rsidR="007A37EF" w:rsidRPr="007A37EF" w:rsidRDefault="007A37EF" w:rsidP="007A37EF">
            <w:pPr>
              <w:spacing w:line="240" w:lineRule="auto"/>
              <w:jc w:val="center"/>
              <w:rPr>
                <w:rFonts w:eastAsia="Times New Roman" w:cs="Times New Roman"/>
              </w:rPr>
            </w:pPr>
          </w:p>
        </w:tc>
      </w:tr>
      <w:tr w:rsidR="007A37EF" w:rsidRPr="007A37EF" w14:paraId="4435C8FE" w14:textId="77777777" w:rsidTr="00317117">
        <w:tc>
          <w:tcPr>
            <w:tcW w:w="4896" w:type="dxa"/>
            <w:shd w:val="clear" w:color="auto" w:fill="auto"/>
          </w:tcPr>
          <w:p w14:paraId="29769DCE" w14:textId="48069680" w:rsidR="007A37EF" w:rsidRPr="007A37EF" w:rsidRDefault="007A37EF" w:rsidP="007A37EF">
            <w:pPr>
              <w:spacing w:line="240" w:lineRule="auto"/>
              <w:rPr>
                <w:rFonts w:eastAsia="Times New Roman" w:cs="Times New Roman"/>
                <w:spacing w:val="4"/>
              </w:rPr>
            </w:pPr>
            <w:r w:rsidRPr="007A37EF">
              <w:rPr>
                <w:rFonts w:eastAsia="Times New Roman" w:cs="Times New Roman"/>
                <w:spacing w:val="4"/>
              </w:rPr>
              <w:t xml:space="preserve">Is ten aanzien van het werken in de praktijk aangegeven per </w:t>
            </w:r>
            <w:r w:rsidR="00265019">
              <w:rPr>
                <w:rFonts w:eastAsia="Times New Roman" w:cs="Times New Roman"/>
                <w:spacing w:val="4"/>
              </w:rPr>
              <w:t>onderdeel</w:t>
            </w:r>
          </w:p>
          <w:p w14:paraId="4690A5F4" w14:textId="5059C29F" w:rsidR="007A37EF" w:rsidRPr="007A37EF" w:rsidRDefault="007A37EF" w:rsidP="007A37EF">
            <w:pPr>
              <w:numPr>
                <w:ilvl w:val="0"/>
                <w:numId w:val="11"/>
              </w:numPr>
              <w:spacing w:line="240" w:lineRule="auto"/>
              <w:rPr>
                <w:rFonts w:eastAsia="Times New Roman" w:cs="Times New Roman"/>
                <w:spacing w:val="4"/>
              </w:rPr>
            </w:pPr>
            <w:r w:rsidRPr="007A37EF">
              <w:rPr>
                <w:rFonts w:eastAsia="Times New Roman" w:cs="Times New Roman"/>
                <w:spacing w:val="4"/>
              </w:rPr>
              <w:t xml:space="preserve">of deze verplicht of optioneel </w:t>
            </w:r>
            <w:r w:rsidR="00265019">
              <w:rPr>
                <w:rFonts w:eastAsia="Times New Roman" w:cs="Times New Roman"/>
                <w:spacing w:val="4"/>
              </w:rPr>
              <w:t>is en</w:t>
            </w:r>
          </w:p>
          <w:p w14:paraId="363B4B5F" w14:textId="77777777" w:rsidR="007A37EF" w:rsidRPr="007A37EF" w:rsidRDefault="007A37EF" w:rsidP="007A37EF">
            <w:pPr>
              <w:numPr>
                <w:ilvl w:val="0"/>
                <w:numId w:val="11"/>
              </w:numPr>
              <w:spacing w:line="240" w:lineRule="auto"/>
              <w:rPr>
                <w:rFonts w:eastAsia="Times New Roman" w:cs="Times New Roman"/>
                <w:spacing w:val="4"/>
              </w:rPr>
            </w:pPr>
            <w:r w:rsidRPr="007A37EF">
              <w:rPr>
                <w:rFonts w:eastAsia="Times New Roman" w:cs="Times New Roman"/>
                <w:spacing w:val="4"/>
              </w:rPr>
              <w:t xml:space="preserve">wat de minimale en maximale duur is? </w:t>
            </w:r>
          </w:p>
          <w:p w14:paraId="1BC74B2A" w14:textId="77777777" w:rsidR="007A37EF" w:rsidRPr="007A37EF" w:rsidRDefault="007A37EF" w:rsidP="007A37EF">
            <w:pPr>
              <w:spacing w:line="240" w:lineRule="auto"/>
              <w:ind w:left="720"/>
              <w:rPr>
                <w:rFonts w:eastAsia="Times New Roman" w:cs="Times New Roman"/>
                <w:spacing w:val="4"/>
              </w:rPr>
            </w:pPr>
          </w:p>
        </w:tc>
        <w:tc>
          <w:tcPr>
            <w:tcW w:w="3969" w:type="dxa"/>
            <w:shd w:val="clear" w:color="auto" w:fill="auto"/>
          </w:tcPr>
          <w:p w14:paraId="479B40F5" w14:textId="77777777" w:rsidR="007A37EF" w:rsidRPr="007A37EF" w:rsidRDefault="007A37EF" w:rsidP="007A37EF">
            <w:pPr>
              <w:spacing w:line="240" w:lineRule="auto"/>
              <w:jc w:val="center"/>
              <w:rPr>
                <w:rFonts w:eastAsia="Times New Roman" w:cs="Times New Roman"/>
              </w:rPr>
            </w:pPr>
          </w:p>
        </w:tc>
        <w:tc>
          <w:tcPr>
            <w:tcW w:w="673" w:type="dxa"/>
            <w:shd w:val="clear" w:color="auto" w:fill="auto"/>
          </w:tcPr>
          <w:p w14:paraId="2A17C169" w14:textId="77777777" w:rsidR="007A37EF" w:rsidRPr="007A37EF" w:rsidRDefault="007A37EF" w:rsidP="007A37EF">
            <w:pPr>
              <w:spacing w:line="240" w:lineRule="auto"/>
              <w:jc w:val="center"/>
              <w:rPr>
                <w:rFonts w:eastAsia="Times New Roman" w:cs="Times New Roman"/>
              </w:rPr>
            </w:pPr>
          </w:p>
        </w:tc>
        <w:tc>
          <w:tcPr>
            <w:tcW w:w="4176" w:type="dxa"/>
            <w:shd w:val="clear" w:color="auto" w:fill="auto"/>
          </w:tcPr>
          <w:p w14:paraId="6C639AC8" w14:textId="77777777" w:rsidR="007A37EF" w:rsidRPr="007A37EF" w:rsidRDefault="007A37EF" w:rsidP="007A37EF">
            <w:pPr>
              <w:spacing w:line="240" w:lineRule="auto"/>
              <w:jc w:val="center"/>
              <w:rPr>
                <w:rFonts w:eastAsia="Times New Roman" w:cs="Times New Roman"/>
              </w:rPr>
            </w:pPr>
          </w:p>
        </w:tc>
      </w:tr>
      <w:tr w:rsidR="007A37EF" w:rsidRPr="007A37EF" w14:paraId="6FF8B4D2" w14:textId="77777777" w:rsidTr="00317117">
        <w:trPr>
          <w:trHeight w:val="699"/>
        </w:trPr>
        <w:tc>
          <w:tcPr>
            <w:tcW w:w="4896" w:type="dxa"/>
            <w:shd w:val="clear" w:color="auto" w:fill="auto"/>
          </w:tcPr>
          <w:p w14:paraId="1D071784" w14:textId="0237B24B" w:rsidR="007A37EF" w:rsidRDefault="007A37EF" w:rsidP="00A9644B">
            <w:pPr>
              <w:spacing w:line="240" w:lineRule="auto"/>
              <w:rPr>
                <w:rFonts w:eastAsia="Times New Roman" w:cs="Times New Roman"/>
                <w:spacing w:val="4"/>
              </w:rPr>
            </w:pPr>
            <w:r w:rsidRPr="007A37EF">
              <w:rPr>
                <w:rFonts w:eastAsia="Times New Roman" w:cs="Times New Roman"/>
                <w:spacing w:val="4"/>
              </w:rPr>
              <w:lastRenderedPageBreak/>
              <w:t>Is ten aanzien van het cursorisch onderwijs aangegeven hoeveel dagen per jaar hieraan besteed moeten worden</w:t>
            </w:r>
            <w:r w:rsidR="00A9644B">
              <w:rPr>
                <w:rFonts w:eastAsia="Times New Roman" w:cs="Times New Roman"/>
                <w:spacing w:val="4"/>
              </w:rPr>
              <w:t>?</w:t>
            </w:r>
            <w:r w:rsidR="008C67FC">
              <w:rPr>
                <w:rFonts w:eastAsia="Times New Roman" w:cs="Times New Roman"/>
                <w:spacing w:val="4"/>
              </w:rPr>
              <w:t xml:space="preserve"> (voor cluster 2 geldt een minimum van 10 dagen cursorisch onderwijs per jaar)</w:t>
            </w:r>
          </w:p>
          <w:p w14:paraId="046248E7" w14:textId="7A5153C1" w:rsidR="00A9644B" w:rsidRPr="007A37EF" w:rsidRDefault="00A9644B" w:rsidP="00A9644B">
            <w:pPr>
              <w:spacing w:line="240" w:lineRule="auto"/>
              <w:rPr>
                <w:rFonts w:eastAsia="Times New Roman" w:cs="Times New Roman"/>
                <w:iCs/>
                <w:color w:val="000000"/>
              </w:rPr>
            </w:pPr>
          </w:p>
        </w:tc>
        <w:tc>
          <w:tcPr>
            <w:tcW w:w="3969" w:type="dxa"/>
            <w:shd w:val="clear" w:color="auto" w:fill="auto"/>
          </w:tcPr>
          <w:p w14:paraId="49938023" w14:textId="77777777" w:rsidR="007A37EF" w:rsidRPr="007A37EF" w:rsidRDefault="007A37EF" w:rsidP="007A37EF">
            <w:pPr>
              <w:spacing w:line="240" w:lineRule="auto"/>
              <w:jc w:val="center"/>
              <w:rPr>
                <w:rFonts w:eastAsia="Times New Roman" w:cs="Times New Roman"/>
              </w:rPr>
            </w:pPr>
          </w:p>
        </w:tc>
        <w:tc>
          <w:tcPr>
            <w:tcW w:w="673" w:type="dxa"/>
            <w:shd w:val="clear" w:color="auto" w:fill="auto"/>
          </w:tcPr>
          <w:p w14:paraId="3AA79DB9" w14:textId="77777777" w:rsidR="007A37EF" w:rsidRPr="007A37EF" w:rsidRDefault="007A37EF" w:rsidP="007A37EF">
            <w:pPr>
              <w:spacing w:line="240" w:lineRule="auto"/>
              <w:jc w:val="center"/>
              <w:rPr>
                <w:rFonts w:eastAsia="Times New Roman" w:cs="Times New Roman"/>
              </w:rPr>
            </w:pPr>
          </w:p>
        </w:tc>
        <w:tc>
          <w:tcPr>
            <w:tcW w:w="4176" w:type="dxa"/>
            <w:shd w:val="clear" w:color="auto" w:fill="auto"/>
          </w:tcPr>
          <w:p w14:paraId="4B5AA855" w14:textId="77777777" w:rsidR="007A37EF" w:rsidRPr="007A37EF" w:rsidRDefault="007A37EF" w:rsidP="007A37EF">
            <w:pPr>
              <w:spacing w:line="240" w:lineRule="auto"/>
              <w:jc w:val="center"/>
              <w:rPr>
                <w:rFonts w:eastAsia="Times New Roman" w:cs="Times New Roman"/>
              </w:rPr>
            </w:pPr>
          </w:p>
        </w:tc>
      </w:tr>
      <w:tr w:rsidR="007A37EF" w:rsidRPr="007A37EF" w14:paraId="0D3258A7" w14:textId="77777777" w:rsidTr="00317117">
        <w:tc>
          <w:tcPr>
            <w:tcW w:w="4896" w:type="dxa"/>
            <w:shd w:val="clear" w:color="auto" w:fill="auto"/>
          </w:tcPr>
          <w:p w14:paraId="333DC45E" w14:textId="27CE0A67" w:rsidR="007A37EF" w:rsidRPr="007A37EF" w:rsidRDefault="007A37EF" w:rsidP="007A37EF">
            <w:pPr>
              <w:spacing w:line="240" w:lineRule="auto"/>
              <w:rPr>
                <w:rFonts w:eastAsia="Times New Roman" w:cs="Times New Roman"/>
              </w:rPr>
            </w:pPr>
            <w:r w:rsidRPr="007A37EF">
              <w:rPr>
                <w:rFonts w:eastAsia="Times New Roman" w:cs="Times New Roman"/>
                <w:spacing w:val="4"/>
              </w:rPr>
              <w:t>Is aangegeven hoe het cursorisch onderwijs het leren op de werkplek</w:t>
            </w:r>
            <w:r w:rsidR="00265019">
              <w:rPr>
                <w:rFonts w:eastAsia="Times New Roman" w:cs="Times New Roman"/>
                <w:spacing w:val="4"/>
              </w:rPr>
              <w:t xml:space="preserve"> ondersteunt</w:t>
            </w:r>
            <w:r w:rsidRPr="007A37EF">
              <w:rPr>
                <w:rFonts w:eastAsia="Times New Roman" w:cs="Times New Roman"/>
                <w:spacing w:val="4"/>
              </w:rPr>
              <w:t>?</w:t>
            </w:r>
          </w:p>
          <w:p w14:paraId="63A30929" w14:textId="77777777" w:rsidR="007A37EF" w:rsidRPr="007A37EF" w:rsidRDefault="007A37EF" w:rsidP="007A37EF">
            <w:pPr>
              <w:spacing w:line="240" w:lineRule="auto"/>
              <w:ind w:left="720"/>
              <w:rPr>
                <w:rFonts w:eastAsia="Times New Roman" w:cs="Times New Roman"/>
              </w:rPr>
            </w:pPr>
          </w:p>
        </w:tc>
        <w:tc>
          <w:tcPr>
            <w:tcW w:w="3969" w:type="dxa"/>
            <w:shd w:val="clear" w:color="auto" w:fill="auto"/>
          </w:tcPr>
          <w:p w14:paraId="00A360E3" w14:textId="77777777" w:rsidR="007A37EF" w:rsidRPr="007A37EF" w:rsidRDefault="007A37EF" w:rsidP="007A37EF">
            <w:pPr>
              <w:spacing w:line="240" w:lineRule="auto"/>
              <w:jc w:val="center"/>
              <w:rPr>
                <w:rFonts w:eastAsia="Times New Roman" w:cs="Times New Roman"/>
              </w:rPr>
            </w:pPr>
          </w:p>
        </w:tc>
        <w:tc>
          <w:tcPr>
            <w:tcW w:w="673" w:type="dxa"/>
            <w:shd w:val="clear" w:color="auto" w:fill="auto"/>
          </w:tcPr>
          <w:p w14:paraId="16C882AA" w14:textId="77777777" w:rsidR="007A37EF" w:rsidRPr="007A37EF" w:rsidRDefault="007A37EF" w:rsidP="007A37EF">
            <w:pPr>
              <w:spacing w:line="240" w:lineRule="auto"/>
              <w:jc w:val="center"/>
              <w:rPr>
                <w:rFonts w:eastAsia="Times New Roman" w:cs="Times New Roman"/>
              </w:rPr>
            </w:pPr>
          </w:p>
        </w:tc>
        <w:tc>
          <w:tcPr>
            <w:tcW w:w="4176" w:type="dxa"/>
            <w:shd w:val="clear" w:color="auto" w:fill="auto"/>
          </w:tcPr>
          <w:p w14:paraId="25496EF4" w14:textId="77777777" w:rsidR="007A37EF" w:rsidRPr="007A37EF" w:rsidRDefault="007A37EF" w:rsidP="007A37EF">
            <w:pPr>
              <w:spacing w:line="240" w:lineRule="auto"/>
              <w:jc w:val="center"/>
              <w:rPr>
                <w:rFonts w:eastAsia="Times New Roman" w:cs="Times New Roman"/>
              </w:rPr>
            </w:pPr>
          </w:p>
        </w:tc>
      </w:tr>
      <w:tr w:rsidR="003651A8" w:rsidRPr="007A37EF" w14:paraId="3783036E" w14:textId="77777777" w:rsidTr="00486205">
        <w:tc>
          <w:tcPr>
            <w:tcW w:w="4896" w:type="dxa"/>
            <w:shd w:val="clear" w:color="auto" w:fill="auto"/>
          </w:tcPr>
          <w:p w14:paraId="5A8686DA" w14:textId="19A511DE" w:rsidR="003651A8" w:rsidRPr="00197CAD" w:rsidRDefault="00197CAD" w:rsidP="003651A8">
            <w:pPr>
              <w:autoSpaceDE w:val="0"/>
              <w:autoSpaceDN w:val="0"/>
              <w:adjustRightInd w:val="0"/>
              <w:spacing w:line="240" w:lineRule="auto"/>
              <w:rPr>
                <w:rFonts w:eastAsiaTheme="minorHAnsi" w:cs="Century Gothic"/>
                <w:b/>
                <w:bCs/>
                <w:color w:val="000000"/>
                <w:lang w:eastAsia="en-US"/>
              </w:rPr>
            </w:pPr>
            <w:r w:rsidRPr="00197CAD">
              <w:rPr>
                <w:rFonts w:eastAsiaTheme="minorHAnsi" w:cs="Century Gothic"/>
                <w:color w:val="000000"/>
                <w:lang w:eastAsia="en-US"/>
              </w:rPr>
              <w:t>Indien</w:t>
            </w:r>
            <w:r w:rsidR="007928DF">
              <w:rPr>
                <w:rStyle w:val="Voetnootmarkering"/>
                <w:rFonts w:eastAsiaTheme="minorHAnsi" w:cs="Century Gothic"/>
                <w:b/>
                <w:bCs/>
                <w:color w:val="000000"/>
                <w:lang w:eastAsia="en-US"/>
              </w:rPr>
              <w:footnoteReference w:id="6"/>
            </w:r>
            <w:r w:rsidR="00FD15B9">
              <w:rPr>
                <w:rFonts w:eastAsiaTheme="minorHAnsi" w:cs="Century Gothic"/>
                <w:color w:val="000000"/>
                <w:lang w:eastAsia="en-US"/>
              </w:rPr>
              <w:t xml:space="preserve"> </w:t>
            </w:r>
            <w:r w:rsidR="00F027C6">
              <w:rPr>
                <w:rFonts w:eastAsiaTheme="minorHAnsi" w:cs="Century Gothic"/>
                <w:color w:val="000000"/>
                <w:lang w:eastAsia="en-US"/>
              </w:rPr>
              <w:t>aiossen tijdens de opleiding ANW-diensten moeten doen: i</w:t>
            </w:r>
            <w:r w:rsidR="003651A8">
              <w:rPr>
                <w:rFonts w:eastAsiaTheme="minorHAnsi" w:cs="Century Gothic"/>
                <w:color w:val="000000"/>
                <w:lang w:eastAsia="en-US"/>
              </w:rPr>
              <w:t>s</w:t>
            </w:r>
            <w:r w:rsidR="00F027C6">
              <w:rPr>
                <w:rFonts w:eastAsiaTheme="minorHAnsi" w:cs="Century Gothic"/>
                <w:color w:val="000000"/>
                <w:lang w:eastAsia="en-US"/>
              </w:rPr>
              <w:t xml:space="preserve"> </w:t>
            </w:r>
            <w:r w:rsidR="003651A8">
              <w:rPr>
                <w:rFonts w:eastAsiaTheme="minorHAnsi" w:cs="Century Gothic"/>
                <w:color w:val="000000"/>
                <w:lang w:eastAsia="en-US"/>
              </w:rPr>
              <w:t xml:space="preserve">in het LOP het volgende  beschreven: </w:t>
            </w:r>
          </w:p>
          <w:p w14:paraId="75F0379A" w14:textId="77777777" w:rsidR="003651A8" w:rsidRDefault="003651A8" w:rsidP="003651A8">
            <w:pPr>
              <w:pStyle w:val="Lijstalinea"/>
              <w:numPr>
                <w:ilvl w:val="0"/>
                <w:numId w:val="17"/>
              </w:numPr>
              <w:autoSpaceDE w:val="0"/>
              <w:autoSpaceDN w:val="0"/>
              <w:adjustRightInd w:val="0"/>
              <w:spacing w:line="240" w:lineRule="auto"/>
              <w:ind w:left="567" w:hanging="567"/>
              <w:rPr>
                <w:rFonts w:eastAsiaTheme="minorHAnsi" w:cs="Century Gothic"/>
                <w:color w:val="000000"/>
                <w:lang w:eastAsia="en-US"/>
              </w:rPr>
            </w:pPr>
            <w:r>
              <w:rPr>
                <w:rFonts w:eastAsiaTheme="minorHAnsi" w:cs="Century Gothic"/>
                <w:color w:val="000000"/>
                <w:lang w:eastAsia="en-US"/>
              </w:rPr>
              <w:t xml:space="preserve">wat is de maximale (en eventueel minimale) omvang van ANW-diensten tijdens de opleiding? </w:t>
            </w:r>
          </w:p>
          <w:p w14:paraId="1B920A0E" w14:textId="307BC973" w:rsidR="003651A8" w:rsidRDefault="003651A8" w:rsidP="003651A8">
            <w:pPr>
              <w:pStyle w:val="Lijstalinea"/>
              <w:ind w:left="567"/>
              <w:rPr>
                <w:rFonts w:eastAsiaTheme="minorHAnsi" w:cs="Century Gothic"/>
                <w:color w:val="000000"/>
                <w:lang w:eastAsia="en-US"/>
              </w:rPr>
            </w:pPr>
            <w:r>
              <w:rPr>
                <w:rFonts w:eastAsiaTheme="minorHAnsi" w:cs="Century Gothic"/>
                <w:color w:val="000000"/>
                <w:lang w:eastAsia="en-US"/>
              </w:rPr>
              <w:t>Dit kan in absolute getallen of in percentages worden beschreven. Duidelijk moet zijn of de normgetallen/percentages per maand, per jaar, per (stage)onderdeel van de opleiding of voor de gehele opleiding gelden en in hoeverre de ANW-diensten dan zijn verdeeld. Ook moet duidelijk zijn in welk onderdeel van de opleiding geen diensten nodig zijn. Als normpercentage houdt het CGS als richtsnoer een maximum aan van 25%, maar heeft voorkeur voor een lager percentage.</w:t>
            </w:r>
            <w:r>
              <w:rPr>
                <w:rStyle w:val="Voetnootmarkering"/>
                <w:rFonts w:eastAsiaTheme="minorHAnsi" w:cs="Century Gothic"/>
                <w:color w:val="000000"/>
                <w:lang w:eastAsia="en-US"/>
              </w:rPr>
              <w:footnoteReference w:id="7"/>
            </w:r>
            <w:r>
              <w:rPr>
                <w:rFonts w:eastAsiaTheme="minorHAnsi" w:cs="Century Gothic"/>
                <w:color w:val="000000"/>
                <w:lang w:eastAsia="en-US"/>
              </w:rPr>
              <w:t xml:space="preserve"> Indien </w:t>
            </w:r>
            <w:r w:rsidR="00F6490A">
              <w:rPr>
                <w:rFonts w:eastAsiaTheme="minorHAnsi" w:cs="Century Gothic"/>
                <w:color w:val="000000"/>
                <w:lang w:eastAsia="en-US"/>
              </w:rPr>
              <w:t>dit</w:t>
            </w:r>
            <w:r>
              <w:rPr>
                <w:rFonts w:eastAsiaTheme="minorHAnsi" w:cs="Century Gothic"/>
                <w:color w:val="000000"/>
                <w:lang w:eastAsia="en-US"/>
              </w:rPr>
              <w:t xml:space="preserve"> </w:t>
            </w:r>
            <w:r w:rsidRPr="0037679D">
              <w:rPr>
                <w:rFonts w:eastAsiaTheme="minorHAnsi" w:cs="Century Gothic"/>
                <w:color w:val="000000"/>
                <w:lang w:eastAsia="en-US"/>
              </w:rPr>
              <w:t>maximum onverhoopt te laag is</w:t>
            </w:r>
            <w:r w:rsidR="0037679D" w:rsidRPr="0037679D">
              <w:rPr>
                <w:rFonts w:eastAsiaTheme="minorHAnsi" w:cs="Century Gothic"/>
                <w:color w:val="000000"/>
                <w:lang w:eastAsia="en-US"/>
              </w:rPr>
              <w:t xml:space="preserve"> voor de opleiding</w:t>
            </w:r>
            <w:r w:rsidRPr="0037679D">
              <w:rPr>
                <w:rFonts w:eastAsiaTheme="minorHAnsi" w:cs="Century Gothic"/>
                <w:color w:val="000000"/>
                <w:lang w:eastAsia="en-US"/>
              </w:rPr>
              <w:t>,</w:t>
            </w:r>
            <w:r w:rsidR="00087224">
              <w:rPr>
                <w:rFonts w:eastAsiaTheme="minorHAnsi" w:cs="Century Gothic"/>
                <w:color w:val="000000"/>
                <w:lang w:eastAsia="en-US"/>
              </w:rPr>
              <w:t xml:space="preserve"> geef dan aan waarom dit percentage hoger moet zijn</w:t>
            </w:r>
            <w:r>
              <w:rPr>
                <w:rFonts w:eastAsiaTheme="minorHAnsi" w:cs="Century Gothic"/>
                <w:color w:val="000000"/>
                <w:lang w:eastAsia="en-US"/>
              </w:rPr>
              <w:t xml:space="preserve">; </w:t>
            </w:r>
          </w:p>
          <w:p w14:paraId="4C987F58" w14:textId="77777777" w:rsidR="003651A8" w:rsidRDefault="003651A8" w:rsidP="003651A8">
            <w:pPr>
              <w:pStyle w:val="Lijstalinea"/>
              <w:numPr>
                <w:ilvl w:val="0"/>
                <w:numId w:val="18"/>
              </w:numPr>
              <w:rPr>
                <w:rFonts w:eastAsiaTheme="minorHAnsi" w:cs="Century Gothic"/>
                <w:color w:val="000000"/>
                <w:lang w:eastAsia="en-US"/>
              </w:rPr>
            </w:pPr>
            <w:r>
              <w:rPr>
                <w:rFonts w:eastAsiaTheme="minorHAnsi" w:cs="Century Gothic"/>
                <w:color w:val="000000"/>
                <w:lang w:eastAsia="en-US"/>
              </w:rPr>
              <w:t xml:space="preserve">hoe wordt de omvang van de diensten in de praktijk berekend? </w:t>
            </w:r>
          </w:p>
          <w:p w14:paraId="115A3F05" w14:textId="77777777" w:rsidR="003651A8" w:rsidRDefault="003651A8" w:rsidP="003651A8">
            <w:pPr>
              <w:pStyle w:val="Lijstalinea"/>
              <w:ind w:left="360"/>
              <w:rPr>
                <w:rFonts w:eastAsiaTheme="minorHAnsi" w:cs="Century Gothic"/>
                <w:color w:val="000000"/>
                <w:lang w:eastAsia="en-US"/>
              </w:rPr>
            </w:pPr>
            <w:r>
              <w:rPr>
                <w:rFonts w:eastAsiaTheme="minorHAnsi" w:cs="Century Gothic"/>
                <w:color w:val="000000"/>
                <w:lang w:eastAsia="en-US"/>
              </w:rPr>
              <w:t>Het is voor het CGS van belang dat duidelijk is of de ANW-diensten binnen het hiervoor bedoelde maximum valt, en hoe de diensttijd wordt gecompenseerd;</w:t>
            </w:r>
          </w:p>
          <w:p w14:paraId="4E305372" w14:textId="77777777" w:rsidR="003651A8" w:rsidRDefault="003651A8" w:rsidP="003651A8">
            <w:pPr>
              <w:pStyle w:val="Lijstalinea"/>
              <w:numPr>
                <w:ilvl w:val="0"/>
                <w:numId w:val="18"/>
              </w:numPr>
              <w:rPr>
                <w:rFonts w:eastAsiaTheme="minorHAnsi" w:cs="Century Gothic"/>
                <w:color w:val="000000"/>
                <w:lang w:eastAsia="en-US"/>
              </w:rPr>
            </w:pPr>
            <w:r>
              <w:rPr>
                <w:rFonts w:eastAsiaTheme="minorHAnsi" w:cs="Century Gothic"/>
                <w:color w:val="000000"/>
                <w:lang w:eastAsia="en-US"/>
              </w:rPr>
              <w:lastRenderedPageBreak/>
              <w:t>hoe zijn tijdens de diensten leermomenten geborgd?</w:t>
            </w:r>
          </w:p>
          <w:p w14:paraId="2EFE11D5" w14:textId="77777777" w:rsidR="003651A8" w:rsidRDefault="003651A8" w:rsidP="003651A8">
            <w:pPr>
              <w:pStyle w:val="Lijstalinea"/>
              <w:ind w:left="360"/>
              <w:rPr>
                <w:rFonts w:eastAsiaTheme="minorHAnsi" w:cs="Century Gothic"/>
                <w:color w:val="000000"/>
                <w:lang w:eastAsia="en-US"/>
              </w:rPr>
            </w:pPr>
            <w:r>
              <w:rPr>
                <w:rFonts w:eastAsiaTheme="minorHAnsi" w:cs="Century Gothic"/>
                <w:color w:val="000000"/>
                <w:lang w:eastAsia="en-US"/>
              </w:rPr>
              <w:t>Het CGS vindt het daarbij bijvoorbeeld van belang:</w:t>
            </w:r>
          </w:p>
          <w:p w14:paraId="63FEF4EA" w14:textId="77777777" w:rsidR="003651A8" w:rsidRDefault="003651A8" w:rsidP="003651A8">
            <w:pPr>
              <w:pStyle w:val="Lijstalinea"/>
              <w:numPr>
                <w:ilvl w:val="1"/>
                <w:numId w:val="18"/>
              </w:numPr>
              <w:rPr>
                <w:rFonts w:eastAsiaTheme="minorHAnsi" w:cs="Century Gothic"/>
                <w:color w:val="000000"/>
                <w:lang w:eastAsia="en-US"/>
              </w:rPr>
            </w:pPr>
            <w:r>
              <w:rPr>
                <w:rFonts w:eastAsiaTheme="minorHAnsi" w:cs="Century Gothic"/>
                <w:color w:val="000000"/>
                <w:lang w:eastAsia="en-US"/>
              </w:rPr>
              <w:t>dat er voldoende exposure is aan patiëntenzorg die zich in de dienst voordoet;</w:t>
            </w:r>
          </w:p>
          <w:p w14:paraId="47069B5C" w14:textId="77777777" w:rsidR="003651A8" w:rsidRDefault="003651A8" w:rsidP="003651A8">
            <w:pPr>
              <w:pStyle w:val="Lijstalinea"/>
              <w:numPr>
                <w:ilvl w:val="1"/>
                <w:numId w:val="18"/>
              </w:numPr>
              <w:rPr>
                <w:rFonts w:eastAsiaTheme="minorHAnsi" w:cs="Century Gothic"/>
                <w:color w:val="000000"/>
                <w:lang w:eastAsia="en-US"/>
              </w:rPr>
            </w:pPr>
            <w:r>
              <w:rPr>
                <w:rFonts w:eastAsiaTheme="minorHAnsi" w:cs="Century Gothic"/>
                <w:color w:val="000000"/>
                <w:lang w:eastAsia="en-US"/>
              </w:rPr>
              <w:t>dat er voldoende tijd is om het vereiste zelfstandigheidsniveau in de dienst te bereiken en te behouden;</w:t>
            </w:r>
          </w:p>
          <w:p w14:paraId="6382F6E8" w14:textId="77777777" w:rsidR="003651A8" w:rsidRDefault="003651A8" w:rsidP="003651A8">
            <w:pPr>
              <w:pStyle w:val="Lijstalinea"/>
              <w:numPr>
                <w:ilvl w:val="1"/>
                <w:numId w:val="18"/>
              </w:numPr>
              <w:rPr>
                <w:rFonts w:eastAsiaTheme="minorHAnsi" w:cs="Century Gothic"/>
                <w:color w:val="000000"/>
                <w:lang w:eastAsia="en-US"/>
              </w:rPr>
            </w:pPr>
            <w:r>
              <w:rPr>
                <w:rFonts w:eastAsiaTheme="minorHAnsi" w:cs="Century Gothic"/>
                <w:color w:val="000000"/>
                <w:lang w:eastAsia="en-US"/>
              </w:rPr>
              <w:t>dat er naast de diensten en de compensatie daarvoor voldoende exposure aan zorg overblijft gedurende de reguliere tijden (doorgaans overdag)</w:t>
            </w:r>
          </w:p>
          <w:p w14:paraId="3246FDFF" w14:textId="77777777" w:rsidR="003651A8" w:rsidRDefault="003651A8" w:rsidP="003651A8">
            <w:pPr>
              <w:pStyle w:val="Lijstalinea"/>
              <w:numPr>
                <w:ilvl w:val="1"/>
                <w:numId w:val="18"/>
              </w:numPr>
              <w:rPr>
                <w:rFonts w:eastAsiaTheme="minorHAnsi" w:cs="Century Gothic"/>
                <w:color w:val="000000"/>
                <w:lang w:eastAsia="en-US"/>
              </w:rPr>
            </w:pPr>
            <w:r>
              <w:rPr>
                <w:rFonts w:eastAsiaTheme="minorHAnsi" w:cs="Century Gothic"/>
                <w:color w:val="000000"/>
                <w:lang w:eastAsia="en-US"/>
              </w:rPr>
              <w:t xml:space="preserve">dat een opleider of lid van de opleidingsgroep aanwezig of bereikbaar is en deze een dienst nabespreekt; </w:t>
            </w:r>
          </w:p>
          <w:p w14:paraId="688ADFB3" w14:textId="21791BC9" w:rsidR="003651A8" w:rsidRDefault="00197CAD" w:rsidP="003651A8">
            <w:pPr>
              <w:pStyle w:val="Lijstalinea"/>
              <w:numPr>
                <w:ilvl w:val="0"/>
                <w:numId w:val="18"/>
              </w:numPr>
              <w:rPr>
                <w:rFonts w:eastAsiaTheme="minorHAnsi" w:cs="Century Gothic"/>
                <w:color w:val="000000"/>
                <w:lang w:eastAsia="en-US"/>
              </w:rPr>
            </w:pPr>
            <w:r>
              <w:rPr>
                <w:rFonts w:eastAsiaTheme="minorHAnsi" w:cs="Century Gothic"/>
                <w:color w:val="000000"/>
                <w:lang w:eastAsia="en-US"/>
              </w:rPr>
              <w:t>w</w:t>
            </w:r>
            <w:r w:rsidR="003651A8">
              <w:rPr>
                <w:rFonts w:eastAsiaTheme="minorHAnsi" w:cs="Century Gothic"/>
                <w:color w:val="000000"/>
                <w:lang w:eastAsia="en-US"/>
              </w:rPr>
              <w:t xml:space="preserve">ordt </w:t>
            </w:r>
            <w:r>
              <w:rPr>
                <w:rFonts w:eastAsiaTheme="minorHAnsi" w:cs="Century Gothic"/>
                <w:color w:val="000000"/>
                <w:lang w:eastAsia="en-US"/>
              </w:rPr>
              <w:t xml:space="preserve">vermeld dat </w:t>
            </w:r>
            <w:r w:rsidR="003651A8">
              <w:rPr>
                <w:rFonts w:eastAsiaTheme="minorHAnsi" w:cs="Century Gothic"/>
                <w:color w:val="000000"/>
                <w:lang w:eastAsia="en-US"/>
              </w:rPr>
              <w:t>de arbeidstijdenwet of de van toepassing zijnde CAO</w:t>
            </w:r>
            <w:r>
              <w:rPr>
                <w:rFonts w:eastAsiaTheme="minorHAnsi" w:cs="Century Gothic"/>
                <w:color w:val="000000"/>
                <w:lang w:eastAsia="en-US"/>
              </w:rPr>
              <w:t xml:space="preserve"> (zo ja, welke dan) wordt</w:t>
            </w:r>
            <w:r w:rsidR="003651A8">
              <w:rPr>
                <w:rFonts w:eastAsiaTheme="minorHAnsi" w:cs="Century Gothic"/>
                <w:color w:val="000000"/>
                <w:lang w:eastAsia="en-US"/>
              </w:rPr>
              <w:t xml:space="preserve"> gevolgd?     </w:t>
            </w:r>
          </w:p>
          <w:p w14:paraId="6E0F8590" w14:textId="77777777" w:rsidR="003651A8" w:rsidRPr="007A37EF" w:rsidRDefault="003651A8" w:rsidP="007A37EF">
            <w:pPr>
              <w:spacing w:line="240" w:lineRule="auto"/>
              <w:rPr>
                <w:rFonts w:eastAsia="Times New Roman" w:cs="Times New Roman"/>
                <w:spacing w:val="4"/>
              </w:rPr>
            </w:pPr>
          </w:p>
        </w:tc>
        <w:tc>
          <w:tcPr>
            <w:tcW w:w="3969" w:type="dxa"/>
            <w:shd w:val="clear" w:color="auto" w:fill="auto"/>
          </w:tcPr>
          <w:p w14:paraId="6483CEBC" w14:textId="77777777" w:rsidR="003651A8" w:rsidRPr="007A37EF" w:rsidRDefault="003651A8" w:rsidP="007A37EF">
            <w:pPr>
              <w:spacing w:line="240" w:lineRule="auto"/>
              <w:jc w:val="center"/>
              <w:rPr>
                <w:rFonts w:eastAsia="Times New Roman" w:cs="Times New Roman"/>
              </w:rPr>
            </w:pPr>
          </w:p>
        </w:tc>
        <w:tc>
          <w:tcPr>
            <w:tcW w:w="673" w:type="dxa"/>
            <w:shd w:val="clear" w:color="auto" w:fill="auto"/>
          </w:tcPr>
          <w:p w14:paraId="2F9EF204" w14:textId="77777777" w:rsidR="003651A8" w:rsidRPr="007A37EF" w:rsidRDefault="003651A8" w:rsidP="007A37EF">
            <w:pPr>
              <w:spacing w:line="240" w:lineRule="auto"/>
              <w:jc w:val="center"/>
              <w:rPr>
                <w:rFonts w:eastAsia="Times New Roman" w:cs="Times New Roman"/>
              </w:rPr>
            </w:pPr>
          </w:p>
        </w:tc>
        <w:tc>
          <w:tcPr>
            <w:tcW w:w="4176" w:type="dxa"/>
            <w:shd w:val="clear" w:color="auto" w:fill="auto"/>
          </w:tcPr>
          <w:p w14:paraId="7FB7569F" w14:textId="77777777" w:rsidR="003651A8" w:rsidRPr="007A37EF" w:rsidRDefault="003651A8" w:rsidP="007A37EF">
            <w:pPr>
              <w:spacing w:line="240" w:lineRule="auto"/>
              <w:jc w:val="center"/>
              <w:rPr>
                <w:rFonts w:eastAsia="Times New Roman" w:cs="Times New Roman"/>
              </w:rPr>
            </w:pPr>
          </w:p>
        </w:tc>
      </w:tr>
      <w:tr w:rsidR="007A37EF" w:rsidRPr="007A37EF" w14:paraId="0BD8801A" w14:textId="77777777" w:rsidTr="00317117">
        <w:tc>
          <w:tcPr>
            <w:tcW w:w="4896" w:type="dxa"/>
            <w:shd w:val="clear" w:color="auto" w:fill="C6D9F1"/>
          </w:tcPr>
          <w:p w14:paraId="5F7FBDDE" w14:textId="77777777" w:rsidR="007A37EF" w:rsidRPr="007A37EF" w:rsidRDefault="007A37EF" w:rsidP="007A37EF">
            <w:pPr>
              <w:spacing w:line="240" w:lineRule="auto"/>
              <w:rPr>
                <w:rFonts w:eastAsia="Times New Roman" w:cs="Times New Roman"/>
                <w:bCs/>
              </w:rPr>
            </w:pPr>
          </w:p>
        </w:tc>
        <w:tc>
          <w:tcPr>
            <w:tcW w:w="3969" w:type="dxa"/>
            <w:shd w:val="clear" w:color="auto" w:fill="auto"/>
          </w:tcPr>
          <w:p w14:paraId="42A3E2E0" w14:textId="77777777" w:rsidR="007A37EF" w:rsidRPr="007A37EF" w:rsidRDefault="007A37EF" w:rsidP="007A37EF">
            <w:pPr>
              <w:spacing w:line="240" w:lineRule="auto"/>
              <w:rPr>
                <w:rFonts w:eastAsia="Times New Roman" w:cs="Times New Roman"/>
                <w:b/>
              </w:rPr>
            </w:pPr>
          </w:p>
        </w:tc>
        <w:tc>
          <w:tcPr>
            <w:tcW w:w="673" w:type="dxa"/>
            <w:shd w:val="clear" w:color="auto" w:fill="auto"/>
          </w:tcPr>
          <w:p w14:paraId="244378DA"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4B8015FE" w14:textId="77777777" w:rsidR="007A37EF" w:rsidRPr="007A37EF" w:rsidRDefault="007A37EF" w:rsidP="007A37EF">
            <w:pPr>
              <w:spacing w:line="240" w:lineRule="auto"/>
              <w:jc w:val="center"/>
              <w:rPr>
                <w:rFonts w:eastAsia="Times New Roman" w:cs="Times New Roman"/>
                <w:b/>
              </w:rPr>
            </w:pPr>
          </w:p>
        </w:tc>
      </w:tr>
      <w:tr w:rsidR="007A37EF" w:rsidRPr="007A37EF" w14:paraId="6AB23F4C" w14:textId="77777777" w:rsidTr="00317117">
        <w:tc>
          <w:tcPr>
            <w:tcW w:w="4896" w:type="dxa"/>
            <w:shd w:val="clear" w:color="auto" w:fill="auto"/>
          </w:tcPr>
          <w:p w14:paraId="341B9D9D" w14:textId="54386445" w:rsidR="007A37EF" w:rsidRPr="00882392" w:rsidRDefault="005D18F6" w:rsidP="007A37EF">
            <w:pPr>
              <w:numPr>
                <w:ilvl w:val="0"/>
                <w:numId w:val="9"/>
              </w:numPr>
              <w:spacing w:line="240" w:lineRule="auto"/>
              <w:rPr>
                <w:rFonts w:eastAsia="Times New Roman" w:cs="Times New Roman"/>
                <w:b/>
                <w:bCs/>
              </w:rPr>
            </w:pPr>
            <w:r>
              <w:rPr>
                <w:rFonts w:eastAsia="Times New Roman" w:cs="Times New Roman"/>
                <w:b/>
                <w:bCs/>
              </w:rPr>
              <w:t>Opleidingsfilosofie en voortgang/beoordeling</w:t>
            </w:r>
          </w:p>
          <w:p w14:paraId="227A5A97" w14:textId="77777777" w:rsidR="007A37EF" w:rsidRPr="007A37EF" w:rsidRDefault="007A37EF" w:rsidP="007A37EF">
            <w:pPr>
              <w:spacing w:line="240" w:lineRule="auto"/>
              <w:ind w:left="360"/>
              <w:rPr>
                <w:rFonts w:eastAsia="Times New Roman" w:cs="Times New Roman"/>
                <w:bCs/>
                <w:i/>
              </w:rPr>
            </w:pPr>
          </w:p>
        </w:tc>
        <w:tc>
          <w:tcPr>
            <w:tcW w:w="3969" w:type="dxa"/>
            <w:shd w:val="clear" w:color="auto" w:fill="auto"/>
          </w:tcPr>
          <w:p w14:paraId="4AF2226E"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461FAC0E"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4818639C" w14:textId="77777777" w:rsidR="007A37EF" w:rsidRPr="007A37EF" w:rsidRDefault="007A37EF" w:rsidP="007A37EF">
            <w:pPr>
              <w:spacing w:line="240" w:lineRule="auto"/>
              <w:jc w:val="center"/>
              <w:rPr>
                <w:rFonts w:eastAsia="Times New Roman" w:cs="Times New Roman"/>
                <w:b/>
              </w:rPr>
            </w:pPr>
          </w:p>
        </w:tc>
      </w:tr>
      <w:tr w:rsidR="005D18F6" w:rsidRPr="007A37EF" w14:paraId="3AD4C7A9" w14:textId="77777777" w:rsidTr="00F7472F">
        <w:tc>
          <w:tcPr>
            <w:tcW w:w="4896" w:type="dxa"/>
            <w:shd w:val="clear" w:color="auto" w:fill="auto"/>
          </w:tcPr>
          <w:p w14:paraId="634641D2" w14:textId="77777777" w:rsidR="005D18F6" w:rsidRPr="007A37EF" w:rsidRDefault="005D18F6" w:rsidP="00F7472F">
            <w:pPr>
              <w:spacing w:line="240" w:lineRule="auto"/>
              <w:rPr>
                <w:rFonts w:eastAsia="Times New Roman" w:cs="Times New Roman"/>
              </w:rPr>
            </w:pPr>
            <w:r w:rsidRPr="007A37EF">
              <w:rPr>
                <w:rFonts w:eastAsia="Times New Roman" w:cs="Times New Roman"/>
              </w:rPr>
              <w:t>Is op basis van een opleidingsfilosofie (hoe willen wij opleiden, centraal staat het werkplekleren) de opleiding vormgegeven (Bijvoorbeeld: modules, blokleren, lijnleren, thematisch, stages, EPA’s, KBA’s etc.)?</w:t>
            </w:r>
          </w:p>
          <w:p w14:paraId="1957F1FA" w14:textId="77777777" w:rsidR="005D18F6" w:rsidRPr="007A37EF" w:rsidRDefault="005D18F6" w:rsidP="00F7472F">
            <w:pPr>
              <w:spacing w:line="240" w:lineRule="auto"/>
              <w:rPr>
                <w:rFonts w:eastAsia="Times New Roman" w:cs="Times New Roman"/>
              </w:rPr>
            </w:pPr>
          </w:p>
        </w:tc>
        <w:tc>
          <w:tcPr>
            <w:tcW w:w="3969" w:type="dxa"/>
            <w:shd w:val="clear" w:color="auto" w:fill="auto"/>
          </w:tcPr>
          <w:p w14:paraId="5DEAD1BF" w14:textId="77777777" w:rsidR="005D18F6" w:rsidRPr="007A37EF" w:rsidRDefault="005D18F6" w:rsidP="00F7472F">
            <w:pPr>
              <w:spacing w:line="240" w:lineRule="auto"/>
              <w:jc w:val="center"/>
              <w:rPr>
                <w:rFonts w:eastAsia="Times New Roman" w:cs="Times New Roman"/>
                <w:b/>
              </w:rPr>
            </w:pPr>
          </w:p>
        </w:tc>
        <w:tc>
          <w:tcPr>
            <w:tcW w:w="673" w:type="dxa"/>
            <w:shd w:val="clear" w:color="auto" w:fill="auto"/>
          </w:tcPr>
          <w:p w14:paraId="147D62A2" w14:textId="77777777" w:rsidR="005D18F6" w:rsidRPr="007A37EF" w:rsidRDefault="005D18F6" w:rsidP="00F7472F">
            <w:pPr>
              <w:spacing w:line="240" w:lineRule="auto"/>
              <w:jc w:val="center"/>
              <w:rPr>
                <w:rFonts w:eastAsia="Times New Roman" w:cs="Times New Roman"/>
                <w:b/>
              </w:rPr>
            </w:pPr>
          </w:p>
        </w:tc>
        <w:tc>
          <w:tcPr>
            <w:tcW w:w="4176" w:type="dxa"/>
            <w:shd w:val="clear" w:color="auto" w:fill="auto"/>
          </w:tcPr>
          <w:p w14:paraId="293D96F4" w14:textId="77777777" w:rsidR="005D18F6" w:rsidRPr="007A37EF" w:rsidRDefault="005D18F6" w:rsidP="00F7472F">
            <w:pPr>
              <w:spacing w:line="240" w:lineRule="auto"/>
              <w:jc w:val="center"/>
              <w:rPr>
                <w:rFonts w:eastAsia="Times New Roman" w:cs="Times New Roman"/>
                <w:b/>
              </w:rPr>
            </w:pPr>
          </w:p>
        </w:tc>
      </w:tr>
      <w:tr w:rsidR="007A37EF" w:rsidRPr="007A37EF" w14:paraId="7090D972" w14:textId="77777777" w:rsidTr="00317117">
        <w:tc>
          <w:tcPr>
            <w:tcW w:w="4896" w:type="dxa"/>
            <w:shd w:val="clear" w:color="auto" w:fill="auto"/>
          </w:tcPr>
          <w:p w14:paraId="17F24AE8" w14:textId="77777777" w:rsidR="007A37EF" w:rsidRPr="007A37EF" w:rsidRDefault="007A37EF" w:rsidP="007A37EF">
            <w:pPr>
              <w:spacing w:line="240" w:lineRule="auto"/>
              <w:rPr>
                <w:rFonts w:eastAsia="Times New Roman" w:cs="Times New Roman"/>
              </w:rPr>
            </w:pPr>
            <w:r w:rsidRPr="007A37EF">
              <w:rPr>
                <w:rFonts w:eastAsia="Times New Roman" w:cs="Times New Roman"/>
              </w:rPr>
              <w:t xml:space="preserve">Is beschreven hoe de ontwikkeling en voortgang in de vakbekwaamheid van de aios kan worden gemonitord en of, en zo ja hoe daarbij gebruik wordt gemaakt van bekwaamverklaringen? </w:t>
            </w:r>
          </w:p>
          <w:p w14:paraId="45305CE7" w14:textId="77777777" w:rsidR="007A37EF" w:rsidRPr="007A37EF" w:rsidRDefault="007A37EF" w:rsidP="007A37EF">
            <w:pPr>
              <w:spacing w:line="240" w:lineRule="auto"/>
              <w:rPr>
                <w:rFonts w:eastAsia="Times New Roman" w:cs="Times New Roman"/>
              </w:rPr>
            </w:pPr>
          </w:p>
        </w:tc>
        <w:tc>
          <w:tcPr>
            <w:tcW w:w="3969" w:type="dxa"/>
            <w:shd w:val="clear" w:color="auto" w:fill="auto"/>
          </w:tcPr>
          <w:p w14:paraId="6B68F3B7"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345A9F9A"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13A9B4FC" w14:textId="77777777" w:rsidR="007A37EF" w:rsidRPr="007A37EF" w:rsidRDefault="007A37EF" w:rsidP="007A37EF">
            <w:pPr>
              <w:spacing w:line="240" w:lineRule="auto"/>
              <w:jc w:val="center"/>
              <w:rPr>
                <w:rFonts w:eastAsia="Times New Roman" w:cs="Times New Roman"/>
                <w:b/>
              </w:rPr>
            </w:pPr>
          </w:p>
        </w:tc>
      </w:tr>
      <w:tr w:rsidR="007A37EF" w:rsidRPr="007A37EF" w14:paraId="5F44B028" w14:textId="77777777" w:rsidTr="00317117">
        <w:tc>
          <w:tcPr>
            <w:tcW w:w="4896" w:type="dxa"/>
            <w:shd w:val="clear" w:color="auto" w:fill="auto"/>
          </w:tcPr>
          <w:p w14:paraId="7FF2E990" w14:textId="4D22D96D" w:rsidR="007A37EF" w:rsidRPr="007A37EF" w:rsidRDefault="007A37EF" w:rsidP="007A37EF">
            <w:pPr>
              <w:spacing w:line="240" w:lineRule="auto"/>
              <w:rPr>
                <w:rFonts w:eastAsia="Times New Roman" w:cs="Times New Roman"/>
              </w:rPr>
            </w:pPr>
            <w:r w:rsidRPr="007A37EF">
              <w:rPr>
                <w:rFonts w:eastAsia="Times New Roman" w:cs="Times New Roman"/>
              </w:rPr>
              <w:t>Wordt er gebruik gemaakt van portfolio en voortgangsgesprekken en voldoen deze aan de minimale eisen als omschreven in het kaderbesluit?</w:t>
            </w:r>
          </w:p>
          <w:p w14:paraId="24F742F5" w14:textId="77777777" w:rsidR="007A37EF" w:rsidRPr="007A37EF" w:rsidRDefault="007A37EF" w:rsidP="007A37EF">
            <w:pPr>
              <w:spacing w:line="240" w:lineRule="auto"/>
              <w:ind w:left="720"/>
              <w:rPr>
                <w:rFonts w:eastAsia="Times New Roman" w:cs="Times New Roman"/>
              </w:rPr>
            </w:pPr>
          </w:p>
        </w:tc>
        <w:tc>
          <w:tcPr>
            <w:tcW w:w="3969" w:type="dxa"/>
            <w:shd w:val="clear" w:color="auto" w:fill="auto"/>
          </w:tcPr>
          <w:p w14:paraId="3CD07E68"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258E279C"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59925E9E" w14:textId="77777777" w:rsidR="007A37EF" w:rsidRPr="007A37EF" w:rsidRDefault="007A37EF" w:rsidP="007A37EF">
            <w:pPr>
              <w:spacing w:line="240" w:lineRule="auto"/>
              <w:jc w:val="center"/>
              <w:rPr>
                <w:rFonts w:eastAsia="Times New Roman" w:cs="Times New Roman"/>
                <w:b/>
              </w:rPr>
            </w:pPr>
          </w:p>
        </w:tc>
      </w:tr>
      <w:tr w:rsidR="005D18F6" w:rsidRPr="007A37EF" w14:paraId="375C524B" w14:textId="77777777" w:rsidTr="00F7472F">
        <w:tc>
          <w:tcPr>
            <w:tcW w:w="4896" w:type="dxa"/>
            <w:shd w:val="clear" w:color="auto" w:fill="auto"/>
          </w:tcPr>
          <w:p w14:paraId="64D3582D" w14:textId="77777777" w:rsidR="005D18F6" w:rsidRPr="007A37EF" w:rsidRDefault="005D18F6" w:rsidP="00F7472F">
            <w:pPr>
              <w:spacing w:line="240" w:lineRule="auto"/>
              <w:rPr>
                <w:rFonts w:eastAsia="Times New Roman" w:cs="Times New Roman"/>
              </w:rPr>
            </w:pPr>
            <w:r w:rsidRPr="007A37EF">
              <w:rPr>
                <w:rFonts w:eastAsia="Times New Roman" w:cs="Times New Roman"/>
              </w:rPr>
              <w:lastRenderedPageBreak/>
              <w:t>Bevat het plan een schema of toetsmatrix waaruit blijkt wanneer, wat, met welke toetsvorm, in welke competentie- of bekwaamheidseenheid wordt getoetst?</w:t>
            </w:r>
          </w:p>
          <w:p w14:paraId="1AEA9655" w14:textId="77777777" w:rsidR="005D18F6" w:rsidRPr="007A37EF" w:rsidRDefault="005D18F6" w:rsidP="00F7472F">
            <w:pPr>
              <w:spacing w:line="240" w:lineRule="auto"/>
              <w:rPr>
                <w:rFonts w:eastAsia="Times New Roman" w:cs="Times New Roman"/>
              </w:rPr>
            </w:pPr>
          </w:p>
        </w:tc>
        <w:tc>
          <w:tcPr>
            <w:tcW w:w="3969" w:type="dxa"/>
            <w:shd w:val="clear" w:color="auto" w:fill="auto"/>
          </w:tcPr>
          <w:p w14:paraId="34960881" w14:textId="77777777" w:rsidR="005D18F6" w:rsidRPr="007A37EF" w:rsidRDefault="005D18F6" w:rsidP="00F7472F">
            <w:pPr>
              <w:spacing w:line="240" w:lineRule="auto"/>
              <w:rPr>
                <w:rFonts w:eastAsia="Times New Roman" w:cs="Times New Roman"/>
                <w:b/>
              </w:rPr>
            </w:pPr>
          </w:p>
        </w:tc>
        <w:tc>
          <w:tcPr>
            <w:tcW w:w="673" w:type="dxa"/>
            <w:shd w:val="clear" w:color="auto" w:fill="auto"/>
          </w:tcPr>
          <w:p w14:paraId="7AD11D98" w14:textId="77777777" w:rsidR="005D18F6" w:rsidRPr="007A37EF" w:rsidRDefault="005D18F6" w:rsidP="00F7472F">
            <w:pPr>
              <w:spacing w:line="240" w:lineRule="auto"/>
              <w:jc w:val="center"/>
              <w:rPr>
                <w:rFonts w:eastAsia="Times New Roman" w:cs="Times New Roman"/>
                <w:b/>
              </w:rPr>
            </w:pPr>
          </w:p>
        </w:tc>
        <w:tc>
          <w:tcPr>
            <w:tcW w:w="4176" w:type="dxa"/>
            <w:shd w:val="clear" w:color="auto" w:fill="auto"/>
          </w:tcPr>
          <w:p w14:paraId="43693D2A" w14:textId="77777777" w:rsidR="005D18F6" w:rsidRPr="007A37EF" w:rsidRDefault="005D18F6" w:rsidP="00F7472F">
            <w:pPr>
              <w:spacing w:line="240" w:lineRule="auto"/>
              <w:jc w:val="center"/>
              <w:rPr>
                <w:rFonts w:eastAsia="Times New Roman" w:cs="Times New Roman"/>
                <w:b/>
              </w:rPr>
            </w:pPr>
          </w:p>
        </w:tc>
      </w:tr>
      <w:tr w:rsidR="007A37EF" w:rsidRPr="007A37EF" w14:paraId="232988F8" w14:textId="77777777" w:rsidTr="00317117">
        <w:tc>
          <w:tcPr>
            <w:tcW w:w="4896" w:type="dxa"/>
            <w:shd w:val="clear" w:color="auto" w:fill="auto"/>
          </w:tcPr>
          <w:p w14:paraId="6926E9C9" w14:textId="77777777" w:rsidR="007A37EF" w:rsidRPr="007A37EF" w:rsidRDefault="007A37EF" w:rsidP="007A37EF">
            <w:pPr>
              <w:spacing w:line="240" w:lineRule="auto"/>
              <w:rPr>
                <w:rFonts w:eastAsia="Times New Roman" w:cs="Times New Roman"/>
              </w:rPr>
            </w:pPr>
            <w:r w:rsidRPr="007A37EF">
              <w:rPr>
                <w:rFonts w:eastAsia="Times New Roman" w:cs="Times New Roman"/>
              </w:rPr>
              <w:t>Is er een beschrijving van de beoordelingsprocedure en de beroepsprocedure?</w:t>
            </w:r>
          </w:p>
          <w:p w14:paraId="14E3BC82" w14:textId="77777777" w:rsidR="007A37EF" w:rsidRPr="007A37EF" w:rsidRDefault="007A37EF" w:rsidP="007A37EF">
            <w:pPr>
              <w:spacing w:line="240" w:lineRule="auto"/>
              <w:ind w:left="720"/>
              <w:rPr>
                <w:rFonts w:eastAsia="Times New Roman" w:cs="Times New Roman"/>
              </w:rPr>
            </w:pPr>
          </w:p>
        </w:tc>
        <w:tc>
          <w:tcPr>
            <w:tcW w:w="3969" w:type="dxa"/>
            <w:shd w:val="clear" w:color="auto" w:fill="auto"/>
          </w:tcPr>
          <w:p w14:paraId="7FC37DB2"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09BA17E5"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433353FA" w14:textId="77777777" w:rsidR="007A37EF" w:rsidRPr="007A37EF" w:rsidRDefault="007A37EF" w:rsidP="007A37EF">
            <w:pPr>
              <w:spacing w:line="240" w:lineRule="auto"/>
              <w:jc w:val="center"/>
              <w:rPr>
                <w:rFonts w:eastAsia="Times New Roman" w:cs="Times New Roman"/>
                <w:b/>
              </w:rPr>
            </w:pPr>
          </w:p>
        </w:tc>
      </w:tr>
      <w:tr w:rsidR="007A37EF" w:rsidRPr="007A37EF" w14:paraId="6EC18879" w14:textId="77777777" w:rsidTr="00317117">
        <w:tc>
          <w:tcPr>
            <w:tcW w:w="4896" w:type="dxa"/>
            <w:shd w:val="clear" w:color="auto" w:fill="C6D9F1"/>
          </w:tcPr>
          <w:p w14:paraId="455B7E16" w14:textId="77777777" w:rsidR="007A37EF" w:rsidRPr="007A37EF" w:rsidRDefault="007A37EF" w:rsidP="007A37EF">
            <w:pPr>
              <w:spacing w:line="240" w:lineRule="auto"/>
              <w:rPr>
                <w:rFonts w:eastAsia="Times New Roman" w:cs="Times New Roman"/>
              </w:rPr>
            </w:pPr>
          </w:p>
        </w:tc>
        <w:tc>
          <w:tcPr>
            <w:tcW w:w="3969" w:type="dxa"/>
            <w:shd w:val="clear" w:color="auto" w:fill="auto"/>
          </w:tcPr>
          <w:p w14:paraId="6200E982" w14:textId="77777777" w:rsidR="007A37EF" w:rsidRPr="007A37EF" w:rsidRDefault="007A37EF" w:rsidP="007A37EF">
            <w:pPr>
              <w:spacing w:line="240" w:lineRule="auto"/>
              <w:rPr>
                <w:rFonts w:eastAsia="Times New Roman" w:cs="Times New Roman"/>
                <w:b/>
              </w:rPr>
            </w:pPr>
          </w:p>
        </w:tc>
        <w:tc>
          <w:tcPr>
            <w:tcW w:w="673" w:type="dxa"/>
            <w:shd w:val="clear" w:color="auto" w:fill="auto"/>
          </w:tcPr>
          <w:p w14:paraId="580B000F"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390E2581" w14:textId="77777777" w:rsidR="007A37EF" w:rsidRPr="007A37EF" w:rsidRDefault="007A37EF" w:rsidP="007A37EF">
            <w:pPr>
              <w:spacing w:line="240" w:lineRule="auto"/>
              <w:jc w:val="center"/>
              <w:rPr>
                <w:rFonts w:eastAsia="Times New Roman" w:cs="Times New Roman"/>
                <w:b/>
              </w:rPr>
            </w:pPr>
          </w:p>
        </w:tc>
      </w:tr>
      <w:tr w:rsidR="007A37EF" w:rsidRPr="007A37EF" w14:paraId="3519065A" w14:textId="77777777" w:rsidTr="00317117">
        <w:tc>
          <w:tcPr>
            <w:tcW w:w="4896" w:type="dxa"/>
            <w:shd w:val="clear" w:color="auto" w:fill="auto"/>
          </w:tcPr>
          <w:p w14:paraId="5084DA9B" w14:textId="77777777" w:rsidR="007A37EF" w:rsidRPr="00882392" w:rsidRDefault="007A37EF" w:rsidP="007A37EF">
            <w:pPr>
              <w:numPr>
                <w:ilvl w:val="0"/>
                <w:numId w:val="9"/>
              </w:numPr>
              <w:spacing w:line="240" w:lineRule="auto"/>
              <w:rPr>
                <w:rFonts w:eastAsia="Times New Roman" w:cs="Times New Roman"/>
                <w:b/>
                <w:bCs/>
              </w:rPr>
            </w:pPr>
            <w:r w:rsidRPr="00882392">
              <w:rPr>
                <w:rFonts w:eastAsia="Times New Roman" w:cs="Times New Roman"/>
                <w:b/>
                <w:bCs/>
              </w:rPr>
              <w:t>Kwaliteit en implementatie</w:t>
            </w:r>
          </w:p>
          <w:p w14:paraId="13C34613" w14:textId="77777777" w:rsidR="007A37EF" w:rsidRPr="007A37EF" w:rsidRDefault="007A37EF" w:rsidP="007A37EF">
            <w:pPr>
              <w:spacing w:line="240" w:lineRule="auto"/>
              <w:ind w:left="432" w:hanging="72"/>
              <w:rPr>
                <w:rFonts w:eastAsia="Times New Roman" w:cs="Times New Roman"/>
                <w:i/>
              </w:rPr>
            </w:pPr>
          </w:p>
        </w:tc>
        <w:tc>
          <w:tcPr>
            <w:tcW w:w="3969" w:type="dxa"/>
            <w:shd w:val="clear" w:color="auto" w:fill="auto"/>
          </w:tcPr>
          <w:p w14:paraId="4564119B"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2B0444D2"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5DD0FA23" w14:textId="77777777" w:rsidR="007A37EF" w:rsidRPr="007A37EF" w:rsidRDefault="007A37EF" w:rsidP="007A37EF">
            <w:pPr>
              <w:spacing w:line="240" w:lineRule="auto"/>
              <w:jc w:val="center"/>
              <w:rPr>
                <w:rFonts w:eastAsia="Times New Roman" w:cs="Times New Roman"/>
                <w:b/>
              </w:rPr>
            </w:pPr>
          </w:p>
        </w:tc>
      </w:tr>
      <w:tr w:rsidR="007A37EF" w:rsidRPr="007A37EF" w14:paraId="7E670590" w14:textId="77777777" w:rsidTr="00317117">
        <w:tc>
          <w:tcPr>
            <w:tcW w:w="4896" w:type="dxa"/>
            <w:shd w:val="clear" w:color="auto" w:fill="auto"/>
          </w:tcPr>
          <w:p w14:paraId="1C158B48" w14:textId="77777777" w:rsidR="007A37EF" w:rsidRPr="007A37EF" w:rsidRDefault="007A37EF" w:rsidP="007A37EF">
            <w:pPr>
              <w:spacing w:line="240" w:lineRule="auto"/>
              <w:rPr>
                <w:rFonts w:eastAsia="Times New Roman" w:cs="Times New Roman"/>
              </w:rPr>
            </w:pPr>
            <w:r w:rsidRPr="007A37EF">
              <w:rPr>
                <w:rFonts w:eastAsia="Times New Roman" w:cs="Times New Roman"/>
              </w:rPr>
              <w:t>Staat in een kwaliteitsparagraaf beschreven hoe de opleiders worden geprofessionaliseerd?</w:t>
            </w:r>
          </w:p>
          <w:p w14:paraId="018D01CE" w14:textId="77777777" w:rsidR="007A37EF" w:rsidRPr="007A37EF" w:rsidRDefault="007A37EF" w:rsidP="007A37EF">
            <w:pPr>
              <w:spacing w:line="240" w:lineRule="auto"/>
              <w:ind w:left="720"/>
              <w:rPr>
                <w:rFonts w:eastAsia="Times New Roman" w:cs="Times New Roman"/>
              </w:rPr>
            </w:pPr>
          </w:p>
        </w:tc>
        <w:tc>
          <w:tcPr>
            <w:tcW w:w="3969" w:type="dxa"/>
            <w:shd w:val="clear" w:color="auto" w:fill="auto"/>
          </w:tcPr>
          <w:p w14:paraId="198AFB9A" w14:textId="77777777" w:rsidR="007A37EF" w:rsidRPr="007A37EF" w:rsidRDefault="007A37EF" w:rsidP="007A37EF">
            <w:pPr>
              <w:spacing w:line="240" w:lineRule="auto"/>
              <w:jc w:val="center"/>
              <w:rPr>
                <w:rFonts w:eastAsia="Times New Roman" w:cs="Times New Roman"/>
                <w:b/>
              </w:rPr>
            </w:pPr>
          </w:p>
        </w:tc>
        <w:tc>
          <w:tcPr>
            <w:tcW w:w="673" w:type="dxa"/>
            <w:shd w:val="clear" w:color="auto" w:fill="auto"/>
          </w:tcPr>
          <w:p w14:paraId="03E30C88"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38646442" w14:textId="77777777" w:rsidR="007A37EF" w:rsidRPr="007A37EF" w:rsidRDefault="007A37EF" w:rsidP="007A37EF">
            <w:pPr>
              <w:spacing w:line="240" w:lineRule="auto"/>
              <w:jc w:val="center"/>
              <w:rPr>
                <w:rFonts w:eastAsia="Times New Roman" w:cs="Times New Roman"/>
                <w:b/>
              </w:rPr>
            </w:pPr>
          </w:p>
        </w:tc>
      </w:tr>
      <w:tr w:rsidR="007A37EF" w:rsidRPr="007A37EF" w14:paraId="4FFEBAF3" w14:textId="77777777" w:rsidTr="00317117">
        <w:tc>
          <w:tcPr>
            <w:tcW w:w="4896" w:type="dxa"/>
            <w:shd w:val="clear" w:color="auto" w:fill="auto"/>
          </w:tcPr>
          <w:p w14:paraId="514D55B4" w14:textId="5A683F59" w:rsidR="007A37EF" w:rsidRPr="007A37EF" w:rsidRDefault="007A37EF" w:rsidP="007A37EF">
            <w:pPr>
              <w:spacing w:line="240" w:lineRule="auto"/>
              <w:rPr>
                <w:rFonts w:eastAsia="Times New Roman" w:cs="Times New Roman"/>
              </w:rPr>
            </w:pPr>
            <w:r w:rsidRPr="007A37EF">
              <w:rPr>
                <w:rFonts w:eastAsia="Times New Roman" w:cs="Times New Roman"/>
              </w:rPr>
              <w:t xml:space="preserve">Is daarin beschreven hoe de landelijke opleiding </w:t>
            </w:r>
            <w:r w:rsidR="001F69CE">
              <w:rPr>
                <w:rFonts w:eastAsia="Times New Roman" w:cs="Times New Roman"/>
              </w:rPr>
              <w:t xml:space="preserve">(het LOP) </w:t>
            </w:r>
            <w:r w:rsidRPr="007A37EF">
              <w:rPr>
                <w:rFonts w:eastAsia="Times New Roman" w:cs="Times New Roman"/>
              </w:rPr>
              <w:t>cyclisch wordt geëvalueerd en verbeterpunten worden benoemd en uitgevoerd?</w:t>
            </w:r>
          </w:p>
          <w:p w14:paraId="1EDDC5EA" w14:textId="77777777" w:rsidR="007A37EF" w:rsidRPr="007A37EF" w:rsidRDefault="007A37EF" w:rsidP="007A37EF">
            <w:pPr>
              <w:spacing w:line="240" w:lineRule="auto"/>
              <w:ind w:left="720"/>
              <w:rPr>
                <w:rFonts w:eastAsia="Times New Roman" w:cs="Times New Roman"/>
              </w:rPr>
            </w:pPr>
          </w:p>
        </w:tc>
        <w:tc>
          <w:tcPr>
            <w:tcW w:w="3969" w:type="dxa"/>
            <w:shd w:val="clear" w:color="auto" w:fill="auto"/>
          </w:tcPr>
          <w:p w14:paraId="3CFE6E96" w14:textId="77777777" w:rsidR="007A37EF" w:rsidRPr="007A37EF" w:rsidRDefault="007A37EF" w:rsidP="007A37EF">
            <w:pPr>
              <w:spacing w:line="240" w:lineRule="auto"/>
              <w:jc w:val="center"/>
              <w:rPr>
                <w:rFonts w:eastAsia="Times New Roman" w:cs="Times New Roman"/>
              </w:rPr>
            </w:pPr>
          </w:p>
        </w:tc>
        <w:tc>
          <w:tcPr>
            <w:tcW w:w="673" w:type="dxa"/>
            <w:shd w:val="clear" w:color="auto" w:fill="auto"/>
          </w:tcPr>
          <w:p w14:paraId="07E53C66" w14:textId="77777777" w:rsidR="007A37EF" w:rsidRPr="007A37EF" w:rsidRDefault="007A37EF" w:rsidP="007A37EF">
            <w:pPr>
              <w:spacing w:line="240" w:lineRule="auto"/>
              <w:jc w:val="center"/>
              <w:rPr>
                <w:rFonts w:eastAsia="Times New Roman" w:cs="Times New Roman"/>
              </w:rPr>
            </w:pPr>
          </w:p>
        </w:tc>
        <w:tc>
          <w:tcPr>
            <w:tcW w:w="4176" w:type="dxa"/>
            <w:shd w:val="clear" w:color="auto" w:fill="auto"/>
          </w:tcPr>
          <w:p w14:paraId="004AC89C" w14:textId="77777777" w:rsidR="007A37EF" w:rsidRPr="007A37EF" w:rsidRDefault="007A37EF" w:rsidP="007A37EF">
            <w:pPr>
              <w:spacing w:line="240" w:lineRule="auto"/>
              <w:jc w:val="center"/>
              <w:rPr>
                <w:rFonts w:eastAsia="Times New Roman" w:cs="Times New Roman"/>
              </w:rPr>
            </w:pPr>
          </w:p>
        </w:tc>
      </w:tr>
      <w:tr w:rsidR="00537A23" w:rsidRPr="007A37EF" w14:paraId="0D0F452B" w14:textId="77777777" w:rsidTr="005D18F6">
        <w:tc>
          <w:tcPr>
            <w:tcW w:w="4896" w:type="dxa"/>
            <w:shd w:val="clear" w:color="auto" w:fill="auto"/>
          </w:tcPr>
          <w:p w14:paraId="125DA7A3" w14:textId="234895CB" w:rsidR="00317117" w:rsidRPr="00317117" w:rsidRDefault="00317117" w:rsidP="000E1931">
            <w:pPr>
              <w:spacing w:line="240" w:lineRule="auto"/>
              <w:rPr>
                <w:rFonts w:eastAsia="Times New Roman" w:cs="Times New Roman"/>
                <w:bCs/>
              </w:rPr>
            </w:pPr>
            <w:r w:rsidRPr="00317117">
              <w:rPr>
                <w:rFonts w:eastAsia="Times New Roman" w:cs="Times New Roman"/>
                <w:bCs/>
              </w:rPr>
              <w:t xml:space="preserve">Hoe is geborgd dat het plan </w:t>
            </w:r>
            <w:r w:rsidR="005D18F6">
              <w:rPr>
                <w:rFonts w:eastAsia="Times New Roman" w:cs="Times New Roman"/>
                <w:bCs/>
              </w:rPr>
              <w:t xml:space="preserve">(inclusief bekwaam verklaren) </w:t>
            </w:r>
            <w:r w:rsidRPr="00317117">
              <w:rPr>
                <w:rFonts w:eastAsia="Times New Roman" w:cs="Times New Roman"/>
                <w:bCs/>
              </w:rPr>
              <w:t>landelijk/regionaal/lokaal kan worden uitgewerkt of geïmplementeerd?</w:t>
            </w:r>
          </w:p>
          <w:p w14:paraId="2AC3CBFC" w14:textId="3B938D18" w:rsidR="00537A23" w:rsidRPr="007A37EF" w:rsidRDefault="00537A23" w:rsidP="005D18F6">
            <w:pPr>
              <w:spacing w:line="240" w:lineRule="auto"/>
              <w:rPr>
                <w:rFonts w:eastAsia="Times New Roman" w:cs="Times New Roman"/>
                <w:bCs/>
              </w:rPr>
            </w:pPr>
          </w:p>
        </w:tc>
        <w:tc>
          <w:tcPr>
            <w:tcW w:w="3969" w:type="dxa"/>
            <w:shd w:val="clear" w:color="auto" w:fill="auto"/>
          </w:tcPr>
          <w:p w14:paraId="347557D1" w14:textId="77777777" w:rsidR="00537A23" w:rsidRPr="007A37EF" w:rsidRDefault="00537A23" w:rsidP="000E1931">
            <w:pPr>
              <w:spacing w:line="240" w:lineRule="auto"/>
              <w:jc w:val="center"/>
              <w:rPr>
                <w:rFonts w:eastAsia="Times New Roman" w:cs="Times New Roman"/>
              </w:rPr>
            </w:pPr>
          </w:p>
        </w:tc>
        <w:tc>
          <w:tcPr>
            <w:tcW w:w="673" w:type="dxa"/>
            <w:shd w:val="clear" w:color="auto" w:fill="auto"/>
          </w:tcPr>
          <w:p w14:paraId="14B6BB87" w14:textId="77777777" w:rsidR="00537A23" w:rsidRPr="007A37EF" w:rsidRDefault="00537A23" w:rsidP="000E1931">
            <w:pPr>
              <w:spacing w:line="240" w:lineRule="auto"/>
              <w:jc w:val="center"/>
              <w:rPr>
                <w:rFonts w:eastAsia="Times New Roman" w:cs="Times New Roman"/>
              </w:rPr>
            </w:pPr>
          </w:p>
        </w:tc>
        <w:tc>
          <w:tcPr>
            <w:tcW w:w="4176" w:type="dxa"/>
            <w:shd w:val="clear" w:color="auto" w:fill="auto"/>
          </w:tcPr>
          <w:p w14:paraId="4144F246" w14:textId="77777777" w:rsidR="00537A23" w:rsidRPr="007A37EF" w:rsidRDefault="00537A23" w:rsidP="000E1931">
            <w:pPr>
              <w:spacing w:line="240" w:lineRule="auto"/>
              <w:jc w:val="center"/>
              <w:rPr>
                <w:rFonts w:eastAsia="Times New Roman" w:cs="Times New Roman"/>
              </w:rPr>
            </w:pPr>
          </w:p>
        </w:tc>
      </w:tr>
      <w:tr w:rsidR="00317117" w:rsidRPr="00CB0043" w14:paraId="6814E053" w14:textId="77777777" w:rsidTr="00CB0043">
        <w:tc>
          <w:tcPr>
            <w:tcW w:w="4896" w:type="dxa"/>
            <w:shd w:val="clear" w:color="auto" w:fill="auto"/>
          </w:tcPr>
          <w:p w14:paraId="7340E79C" w14:textId="490D00CE" w:rsidR="00317117" w:rsidRPr="00CB0043" w:rsidRDefault="00317117" w:rsidP="000E1931">
            <w:pPr>
              <w:spacing w:line="240" w:lineRule="auto"/>
              <w:rPr>
                <w:rFonts w:eastAsia="Times New Roman" w:cs="Times New Roman"/>
                <w:bCs/>
              </w:rPr>
            </w:pPr>
            <w:r w:rsidRPr="00CB0043">
              <w:rPr>
                <w:rFonts w:eastAsia="Times New Roman" w:cs="Times New Roman"/>
                <w:bCs/>
              </w:rPr>
              <w:t xml:space="preserve">Als er onderdelen van de oude opleiding qua benaming of inhoud zijn veranderd in de nieuwe opleiding, </w:t>
            </w:r>
            <w:r w:rsidR="005D18F6" w:rsidRPr="00CB0043">
              <w:rPr>
                <w:rFonts w:eastAsia="Times New Roman" w:cs="Times New Roman"/>
                <w:bCs/>
              </w:rPr>
              <w:t xml:space="preserve">is er </w:t>
            </w:r>
            <w:r w:rsidRPr="00CB0043">
              <w:rPr>
                <w:rFonts w:eastAsia="Times New Roman" w:cs="Times New Roman"/>
                <w:bCs/>
              </w:rPr>
              <w:t xml:space="preserve">een tabel </w:t>
            </w:r>
            <w:r w:rsidR="005D18F6" w:rsidRPr="00CB0043">
              <w:rPr>
                <w:rFonts w:eastAsia="Times New Roman" w:cs="Times New Roman"/>
                <w:bCs/>
              </w:rPr>
              <w:t xml:space="preserve">waaruit blijkt </w:t>
            </w:r>
            <w:r w:rsidRPr="00CB0043">
              <w:rPr>
                <w:rFonts w:eastAsia="Times New Roman" w:cs="Times New Roman"/>
                <w:bCs/>
              </w:rPr>
              <w:t>hoe de oude onderdelen zich tot de nieuwe onderdelen verhouden</w:t>
            </w:r>
            <w:r w:rsidR="005D18F6" w:rsidRPr="00CB0043">
              <w:rPr>
                <w:rFonts w:eastAsia="Times New Roman" w:cs="Times New Roman"/>
                <w:bCs/>
              </w:rPr>
              <w:t>?</w:t>
            </w:r>
            <w:r w:rsidRPr="00CB0043">
              <w:rPr>
                <w:rFonts w:eastAsia="Times New Roman" w:cs="Times New Roman"/>
                <w:bCs/>
              </w:rPr>
              <w:t xml:space="preserve"> </w:t>
            </w:r>
          </w:p>
          <w:p w14:paraId="613B59ED" w14:textId="3CAF261A" w:rsidR="00317117" w:rsidRPr="00CB0043" w:rsidRDefault="00317117" w:rsidP="000E1931">
            <w:pPr>
              <w:spacing w:line="240" w:lineRule="auto"/>
              <w:rPr>
                <w:rFonts w:eastAsia="Times New Roman" w:cs="Times New Roman"/>
                <w:bCs/>
              </w:rPr>
            </w:pPr>
            <w:r w:rsidRPr="00CB0043">
              <w:rPr>
                <w:rFonts w:eastAsia="Times New Roman" w:cs="Times New Roman"/>
                <w:bCs/>
              </w:rPr>
              <w:t xml:space="preserve">(dit is van belang voor de omzetting van </w:t>
            </w:r>
            <w:r w:rsidR="00CB0043">
              <w:rPr>
                <w:rFonts w:eastAsia="Times New Roman" w:cs="Times New Roman"/>
                <w:bCs/>
              </w:rPr>
              <w:t xml:space="preserve">oude naar nieuwe </w:t>
            </w:r>
            <w:r w:rsidRPr="00CB0043">
              <w:rPr>
                <w:rFonts w:eastAsia="Times New Roman" w:cs="Times New Roman"/>
                <w:bCs/>
              </w:rPr>
              <w:t>erkenningen door de RGS)</w:t>
            </w:r>
          </w:p>
          <w:p w14:paraId="1C02491B" w14:textId="24801892" w:rsidR="005D18F6" w:rsidRPr="00CB0043" w:rsidRDefault="005D18F6" w:rsidP="000E1931">
            <w:pPr>
              <w:spacing w:line="240" w:lineRule="auto"/>
              <w:rPr>
                <w:rFonts w:eastAsia="Times New Roman" w:cs="Times New Roman"/>
                <w:bCs/>
              </w:rPr>
            </w:pPr>
          </w:p>
        </w:tc>
        <w:tc>
          <w:tcPr>
            <w:tcW w:w="3969" w:type="dxa"/>
            <w:shd w:val="clear" w:color="auto" w:fill="auto"/>
          </w:tcPr>
          <w:p w14:paraId="1EBB46FC" w14:textId="77777777" w:rsidR="00317117" w:rsidRPr="00CB0043" w:rsidRDefault="00317117" w:rsidP="000E1931">
            <w:pPr>
              <w:spacing w:line="240" w:lineRule="auto"/>
              <w:jc w:val="center"/>
              <w:rPr>
                <w:rFonts w:eastAsia="Times New Roman" w:cs="Times New Roman"/>
              </w:rPr>
            </w:pPr>
          </w:p>
        </w:tc>
        <w:tc>
          <w:tcPr>
            <w:tcW w:w="673" w:type="dxa"/>
            <w:shd w:val="clear" w:color="auto" w:fill="auto"/>
          </w:tcPr>
          <w:p w14:paraId="119EF18A" w14:textId="77777777" w:rsidR="00317117" w:rsidRPr="00CB0043" w:rsidRDefault="00317117" w:rsidP="000E1931">
            <w:pPr>
              <w:spacing w:line="240" w:lineRule="auto"/>
              <w:jc w:val="center"/>
              <w:rPr>
                <w:rFonts w:eastAsia="Times New Roman" w:cs="Times New Roman"/>
              </w:rPr>
            </w:pPr>
          </w:p>
        </w:tc>
        <w:tc>
          <w:tcPr>
            <w:tcW w:w="4176" w:type="dxa"/>
            <w:shd w:val="clear" w:color="auto" w:fill="auto"/>
          </w:tcPr>
          <w:p w14:paraId="19A4F342" w14:textId="77777777" w:rsidR="00317117" w:rsidRPr="00CB0043" w:rsidRDefault="00317117" w:rsidP="000E1931">
            <w:pPr>
              <w:spacing w:line="240" w:lineRule="auto"/>
              <w:jc w:val="center"/>
              <w:rPr>
                <w:rFonts w:eastAsia="Times New Roman" w:cs="Times New Roman"/>
              </w:rPr>
            </w:pPr>
          </w:p>
        </w:tc>
      </w:tr>
      <w:tr w:rsidR="00317117" w:rsidRPr="007A37EF" w14:paraId="402C2F53" w14:textId="77777777" w:rsidTr="00CB0043">
        <w:tc>
          <w:tcPr>
            <w:tcW w:w="4896" w:type="dxa"/>
            <w:shd w:val="clear" w:color="auto" w:fill="auto"/>
          </w:tcPr>
          <w:p w14:paraId="071AA6DD" w14:textId="77777777" w:rsidR="005D18F6" w:rsidRPr="00CB0043" w:rsidRDefault="00317117" w:rsidP="000E1931">
            <w:pPr>
              <w:spacing w:line="240" w:lineRule="auto"/>
              <w:rPr>
                <w:rFonts w:eastAsia="Times New Roman" w:cs="Times New Roman"/>
                <w:bCs/>
              </w:rPr>
            </w:pPr>
            <w:r w:rsidRPr="00CB0043">
              <w:rPr>
                <w:rFonts w:eastAsia="Times New Roman" w:cs="Times New Roman"/>
                <w:bCs/>
              </w:rPr>
              <w:t xml:space="preserve">Is met de RGS afgestemd wat </w:t>
            </w:r>
            <w:r w:rsidR="005D18F6" w:rsidRPr="00CB0043">
              <w:rPr>
                <w:rFonts w:eastAsia="Times New Roman" w:cs="Times New Roman"/>
                <w:bCs/>
              </w:rPr>
              <w:t xml:space="preserve">er van de nieuwe opleiding </w:t>
            </w:r>
            <w:r w:rsidRPr="00CB0043">
              <w:rPr>
                <w:rFonts w:eastAsia="Times New Roman" w:cs="Times New Roman"/>
                <w:bCs/>
              </w:rPr>
              <w:t>en op welk detailniveau in MijnRGS vastgelegd moet worden?</w:t>
            </w:r>
            <w:r w:rsidR="005D18F6" w:rsidRPr="00CB0043">
              <w:rPr>
                <w:rFonts w:eastAsia="Times New Roman" w:cs="Times New Roman"/>
                <w:bCs/>
              </w:rPr>
              <w:t xml:space="preserve"> </w:t>
            </w:r>
          </w:p>
          <w:p w14:paraId="3A991EF2" w14:textId="77777777" w:rsidR="00317117" w:rsidRDefault="005D18F6" w:rsidP="000E1931">
            <w:pPr>
              <w:spacing w:line="240" w:lineRule="auto"/>
              <w:rPr>
                <w:rFonts w:eastAsia="Times New Roman" w:cs="Times New Roman"/>
                <w:bCs/>
              </w:rPr>
            </w:pPr>
            <w:r w:rsidRPr="00CB0043">
              <w:rPr>
                <w:rFonts w:eastAsia="Times New Roman" w:cs="Times New Roman"/>
                <w:bCs/>
              </w:rPr>
              <w:t>(dit is van belang voor de implementatie van het LOP door de RGS)</w:t>
            </w:r>
          </w:p>
          <w:p w14:paraId="77DF3137" w14:textId="3CF5BE7A" w:rsidR="005D18F6" w:rsidRPr="007A37EF" w:rsidRDefault="005D18F6" w:rsidP="000E1931">
            <w:pPr>
              <w:spacing w:line="240" w:lineRule="auto"/>
              <w:rPr>
                <w:rFonts w:eastAsia="Times New Roman" w:cs="Times New Roman"/>
                <w:bCs/>
              </w:rPr>
            </w:pPr>
          </w:p>
        </w:tc>
        <w:tc>
          <w:tcPr>
            <w:tcW w:w="3969" w:type="dxa"/>
            <w:shd w:val="clear" w:color="auto" w:fill="auto"/>
          </w:tcPr>
          <w:p w14:paraId="487008EF" w14:textId="77777777" w:rsidR="00317117" w:rsidRPr="007A37EF" w:rsidRDefault="00317117" w:rsidP="000E1931">
            <w:pPr>
              <w:spacing w:line="240" w:lineRule="auto"/>
              <w:jc w:val="center"/>
              <w:rPr>
                <w:rFonts w:eastAsia="Times New Roman" w:cs="Times New Roman"/>
              </w:rPr>
            </w:pPr>
          </w:p>
        </w:tc>
        <w:tc>
          <w:tcPr>
            <w:tcW w:w="673" w:type="dxa"/>
            <w:shd w:val="clear" w:color="auto" w:fill="auto"/>
          </w:tcPr>
          <w:p w14:paraId="0D139FB4" w14:textId="77777777" w:rsidR="00317117" w:rsidRPr="007A37EF" w:rsidRDefault="00317117" w:rsidP="000E1931">
            <w:pPr>
              <w:spacing w:line="240" w:lineRule="auto"/>
              <w:jc w:val="center"/>
              <w:rPr>
                <w:rFonts w:eastAsia="Times New Roman" w:cs="Times New Roman"/>
              </w:rPr>
            </w:pPr>
          </w:p>
        </w:tc>
        <w:tc>
          <w:tcPr>
            <w:tcW w:w="4176" w:type="dxa"/>
            <w:shd w:val="clear" w:color="auto" w:fill="auto"/>
          </w:tcPr>
          <w:p w14:paraId="44E27EED" w14:textId="77777777" w:rsidR="00317117" w:rsidRPr="007A37EF" w:rsidRDefault="00317117" w:rsidP="000E1931">
            <w:pPr>
              <w:spacing w:line="240" w:lineRule="auto"/>
              <w:jc w:val="center"/>
              <w:rPr>
                <w:rFonts w:eastAsia="Times New Roman" w:cs="Times New Roman"/>
              </w:rPr>
            </w:pPr>
          </w:p>
        </w:tc>
      </w:tr>
      <w:tr w:rsidR="007A37EF" w:rsidRPr="007A37EF" w14:paraId="2655EBB6" w14:textId="77777777" w:rsidTr="00317117">
        <w:tc>
          <w:tcPr>
            <w:tcW w:w="4896" w:type="dxa"/>
            <w:shd w:val="clear" w:color="auto" w:fill="C6D9F1"/>
          </w:tcPr>
          <w:p w14:paraId="2C580D44" w14:textId="77777777" w:rsidR="007A37EF" w:rsidRPr="007A37EF" w:rsidRDefault="007A37EF" w:rsidP="007A37EF">
            <w:pPr>
              <w:spacing w:line="240" w:lineRule="auto"/>
              <w:rPr>
                <w:rFonts w:eastAsia="Times New Roman" w:cs="Times New Roman"/>
              </w:rPr>
            </w:pPr>
          </w:p>
        </w:tc>
        <w:tc>
          <w:tcPr>
            <w:tcW w:w="3969" w:type="dxa"/>
            <w:shd w:val="clear" w:color="auto" w:fill="auto"/>
          </w:tcPr>
          <w:p w14:paraId="4901A858" w14:textId="77777777" w:rsidR="007A37EF" w:rsidRPr="007A37EF" w:rsidRDefault="007A37EF" w:rsidP="007A37EF">
            <w:pPr>
              <w:spacing w:line="240" w:lineRule="auto"/>
              <w:rPr>
                <w:rFonts w:eastAsia="Times New Roman" w:cs="Times New Roman"/>
                <w:b/>
              </w:rPr>
            </w:pPr>
          </w:p>
        </w:tc>
        <w:tc>
          <w:tcPr>
            <w:tcW w:w="673" w:type="dxa"/>
            <w:shd w:val="clear" w:color="auto" w:fill="auto"/>
          </w:tcPr>
          <w:p w14:paraId="5FA40C1D" w14:textId="77777777" w:rsidR="007A37EF" w:rsidRPr="007A37EF" w:rsidRDefault="007A37EF" w:rsidP="007A37EF">
            <w:pPr>
              <w:spacing w:line="240" w:lineRule="auto"/>
              <w:jc w:val="center"/>
              <w:rPr>
                <w:rFonts w:eastAsia="Times New Roman" w:cs="Times New Roman"/>
                <w:b/>
              </w:rPr>
            </w:pPr>
          </w:p>
        </w:tc>
        <w:tc>
          <w:tcPr>
            <w:tcW w:w="4176" w:type="dxa"/>
            <w:shd w:val="clear" w:color="auto" w:fill="auto"/>
          </w:tcPr>
          <w:p w14:paraId="33718DB3" w14:textId="77777777" w:rsidR="007A37EF" w:rsidRPr="007A37EF" w:rsidRDefault="007A37EF" w:rsidP="007A37EF">
            <w:pPr>
              <w:spacing w:line="240" w:lineRule="auto"/>
              <w:jc w:val="center"/>
              <w:rPr>
                <w:rFonts w:eastAsia="Times New Roman" w:cs="Times New Roman"/>
                <w:b/>
              </w:rPr>
            </w:pPr>
          </w:p>
        </w:tc>
      </w:tr>
      <w:tr w:rsidR="006938CF" w:rsidRPr="006938CF" w14:paraId="6596385E" w14:textId="77777777" w:rsidTr="00D20A50">
        <w:tc>
          <w:tcPr>
            <w:tcW w:w="4896" w:type="dxa"/>
            <w:shd w:val="clear" w:color="auto" w:fill="auto"/>
          </w:tcPr>
          <w:p w14:paraId="011FC3F4" w14:textId="77777777" w:rsidR="006938CF" w:rsidRDefault="006938CF" w:rsidP="00045545">
            <w:pPr>
              <w:pStyle w:val="Lijstalinea"/>
              <w:numPr>
                <w:ilvl w:val="0"/>
                <w:numId w:val="16"/>
              </w:numPr>
              <w:spacing w:line="240" w:lineRule="auto"/>
              <w:rPr>
                <w:rFonts w:eastAsia="Times New Roman" w:cs="Times New Roman"/>
                <w:b/>
                <w:bCs/>
              </w:rPr>
            </w:pPr>
            <w:r w:rsidRPr="00045545">
              <w:rPr>
                <w:rFonts w:eastAsia="Times New Roman" w:cs="Times New Roman"/>
                <w:b/>
                <w:bCs/>
              </w:rPr>
              <w:t>Slotaspecten</w:t>
            </w:r>
          </w:p>
          <w:p w14:paraId="1AAE861F" w14:textId="3A5C4715" w:rsidR="00CB0043" w:rsidRPr="00045545" w:rsidRDefault="00CB0043" w:rsidP="00CB0043">
            <w:pPr>
              <w:pStyle w:val="Lijstalinea"/>
              <w:spacing w:line="240" w:lineRule="auto"/>
              <w:ind w:left="360"/>
              <w:rPr>
                <w:rFonts w:eastAsia="Times New Roman" w:cs="Times New Roman"/>
                <w:b/>
                <w:bCs/>
              </w:rPr>
            </w:pPr>
          </w:p>
        </w:tc>
        <w:tc>
          <w:tcPr>
            <w:tcW w:w="3969" w:type="dxa"/>
            <w:shd w:val="clear" w:color="auto" w:fill="auto"/>
          </w:tcPr>
          <w:p w14:paraId="345C13B3" w14:textId="77777777" w:rsidR="006938CF" w:rsidRPr="006938CF" w:rsidRDefault="006938CF" w:rsidP="007A37EF">
            <w:pPr>
              <w:spacing w:line="240" w:lineRule="auto"/>
              <w:rPr>
                <w:rFonts w:eastAsia="Times New Roman" w:cs="Times New Roman"/>
                <w:b/>
                <w:bCs/>
              </w:rPr>
            </w:pPr>
          </w:p>
        </w:tc>
        <w:tc>
          <w:tcPr>
            <w:tcW w:w="673" w:type="dxa"/>
            <w:shd w:val="clear" w:color="auto" w:fill="auto"/>
          </w:tcPr>
          <w:p w14:paraId="4B6C9BF5" w14:textId="77777777" w:rsidR="006938CF" w:rsidRPr="006938CF" w:rsidRDefault="006938CF" w:rsidP="007A37EF">
            <w:pPr>
              <w:spacing w:line="240" w:lineRule="auto"/>
              <w:jc w:val="center"/>
              <w:rPr>
                <w:rFonts w:eastAsia="Times New Roman" w:cs="Times New Roman"/>
                <w:b/>
                <w:bCs/>
              </w:rPr>
            </w:pPr>
          </w:p>
        </w:tc>
        <w:tc>
          <w:tcPr>
            <w:tcW w:w="4176" w:type="dxa"/>
            <w:shd w:val="clear" w:color="auto" w:fill="auto"/>
          </w:tcPr>
          <w:p w14:paraId="20A7EF5B" w14:textId="77777777" w:rsidR="006938CF" w:rsidRPr="006938CF" w:rsidRDefault="006938CF" w:rsidP="007A37EF">
            <w:pPr>
              <w:spacing w:line="240" w:lineRule="auto"/>
              <w:jc w:val="center"/>
              <w:rPr>
                <w:rFonts w:eastAsia="Times New Roman" w:cs="Times New Roman"/>
                <w:b/>
                <w:bCs/>
              </w:rPr>
            </w:pPr>
          </w:p>
        </w:tc>
      </w:tr>
      <w:tr w:rsidR="00317117" w:rsidRPr="007A37EF" w14:paraId="3C716C81" w14:textId="77777777" w:rsidTr="00CB0043">
        <w:tc>
          <w:tcPr>
            <w:tcW w:w="4896" w:type="dxa"/>
            <w:tcBorders>
              <w:top w:val="single" w:sz="4" w:space="0" w:color="auto"/>
              <w:left w:val="single" w:sz="4" w:space="0" w:color="auto"/>
              <w:bottom w:val="single" w:sz="4" w:space="0" w:color="auto"/>
              <w:right w:val="single" w:sz="4" w:space="0" w:color="auto"/>
            </w:tcBorders>
            <w:shd w:val="clear" w:color="auto" w:fill="auto"/>
          </w:tcPr>
          <w:p w14:paraId="3CA9F45C" w14:textId="77777777" w:rsidR="00317117" w:rsidRDefault="00317117" w:rsidP="000E1931">
            <w:pPr>
              <w:spacing w:line="240" w:lineRule="auto"/>
              <w:rPr>
                <w:rFonts w:eastAsia="Times New Roman" w:cs="Times New Roman"/>
                <w:bCs/>
              </w:rPr>
            </w:pPr>
            <w:r>
              <w:rPr>
                <w:rFonts w:eastAsia="Times New Roman" w:cs="Times New Roman"/>
                <w:bCs/>
              </w:rPr>
              <w:lastRenderedPageBreak/>
              <w:t xml:space="preserve">Is er een overgangsregeling nodig voor aiossen of opleiders van de oude opleiding naar de nieuwe opleiding? Zo ja, hoe luidt die? </w:t>
            </w:r>
          </w:p>
          <w:p w14:paraId="1BC8E549" w14:textId="77777777" w:rsidR="00317117" w:rsidRDefault="00317117" w:rsidP="000E1931">
            <w:pPr>
              <w:spacing w:line="240" w:lineRule="auto"/>
              <w:rPr>
                <w:rFonts w:eastAsia="Times New Roman" w:cs="Times New Roman"/>
                <w:bCs/>
              </w:rPr>
            </w:pPr>
            <w:r>
              <w:rPr>
                <w:rFonts w:eastAsia="Times New Roman" w:cs="Times New Roman"/>
                <w:bCs/>
              </w:rPr>
              <w:t>(hoeft niet in het LOP te staan)</w:t>
            </w:r>
          </w:p>
          <w:p w14:paraId="452D3BB4" w14:textId="20669E05" w:rsidR="009B016E" w:rsidRDefault="009B016E" w:rsidP="000E1931">
            <w:pPr>
              <w:spacing w:line="240" w:lineRule="auto"/>
              <w:rPr>
                <w:rFonts w:eastAsia="Times New Roman" w:cs="Times New Roman"/>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583B7C" w14:textId="77777777" w:rsidR="00317117" w:rsidRPr="007A37EF" w:rsidDel="006263C2" w:rsidRDefault="00317117" w:rsidP="000E1931">
            <w:pPr>
              <w:spacing w:line="240" w:lineRule="auto"/>
              <w:jc w:val="center"/>
              <w:rPr>
                <w:rFonts w:eastAsia="Times New Roman" w:cs="Times New Roman"/>
              </w:rPr>
            </w:pPr>
          </w:p>
        </w:tc>
        <w:tc>
          <w:tcPr>
            <w:tcW w:w="673" w:type="dxa"/>
            <w:tcBorders>
              <w:top w:val="single" w:sz="4" w:space="0" w:color="auto"/>
              <w:left w:val="single" w:sz="4" w:space="0" w:color="auto"/>
              <w:bottom w:val="single" w:sz="4" w:space="0" w:color="auto"/>
              <w:right w:val="single" w:sz="4" w:space="0" w:color="auto"/>
            </w:tcBorders>
            <w:shd w:val="clear" w:color="auto" w:fill="auto"/>
          </w:tcPr>
          <w:p w14:paraId="1AEEEEBF" w14:textId="77777777" w:rsidR="00317117" w:rsidRPr="007A37EF" w:rsidRDefault="00317117" w:rsidP="000E1931">
            <w:pPr>
              <w:spacing w:line="240" w:lineRule="auto"/>
              <w:rPr>
                <w:rFonts w:eastAsia="Times New Roman" w:cs="Times New Roman"/>
              </w:rPr>
            </w:pPr>
          </w:p>
        </w:tc>
        <w:tc>
          <w:tcPr>
            <w:tcW w:w="4176" w:type="dxa"/>
            <w:tcBorders>
              <w:top w:val="single" w:sz="4" w:space="0" w:color="auto"/>
              <w:left w:val="single" w:sz="4" w:space="0" w:color="auto"/>
              <w:bottom w:val="single" w:sz="4" w:space="0" w:color="auto"/>
              <w:right w:val="single" w:sz="4" w:space="0" w:color="auto"/>
            </w:tcBorders>
            <w:shd w:val="clear" w:color="auto" w:fill="auto"/>
          </w:tcPr>
          <w:p w14:paraId="5B49E209" w14:textId="77777777" w:rsidR="00317117" w:rsidRPr="007A37EF" w:rsidRDefault="00317117" w:rsidP="000E1931">
            <w:pPr>
              <w:spacing w:line="240" w:lineRule="auto"/>
              <w:rPr>
                <w:rFonts w:eastAsia="Times New Roman" w:cs="Times New Roman"/>
              </w:rPr>
            </w:pPr>
          </w:p>
        </w:tc>
      </w:tr>
    </w:tbl>
    <w:p w14:paraId="36D6551D" w14:textId="77777777" w:rsidR="007A37EF" w:rsidRPr="007A37EF" w:rsidRDefault="007A37EF" w:rsidP="007A37EF">
      <w:pPr>
        <w:spacing w:line="240" w:lineRule="auto"/>
        <w:rPr>
          <w:rFonts w:eastAsia="Times New Roman" w:cs="Times New Roman"/>
          <w:sz w:val="20"/>
          <w:szCs w:val="20"/>
        </w:rPr>
      </w:pPr>
    </w:p>
    <w:p w14:paraId="578C11E0" w14:textId="77777777" w:rsidR="007A37EF" w:rsidRPr="00734836" w:rsidRDefault="007A37EF" w:rsidP="00734836"/>
    <w:sectPr w:rsidR="007A37EF" w:rsidRPr="00734836" w:rsidSect="00811866">
      <w:headerReference w:type="default" r:id="rId12"/>
      <w:footerReference w:type="default" r:id="rId13"/>
      <w:headerReference w:type="first" r:id="rId14"/>
      <w:footerReference w:type="first" r:id="rId15"/>
      <w:pgSz w:w="16840" w:h="11901" w:orient="landscape"/>
      <w:pgMar w:top="1134" w:right="2398" w:bottom="1418" w:left="1418"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A23B" w14:textId="77777777" w:rsidR="00A343FB" w:rsidRDefault="00A343FB" w:rsidP="00F04816">
      <w:pPr>
        <w:spacing w:line="240" w:lineRule="auto"/>
      </w:pPr>
      <w:r>
        <w:separator/>
      </w:r>
    </w:p>
  </w:endnote>
  <w:endnote w:type="continuationSeparator" w:id="0">
    <w:p w14:paraId="1140339C" w14:textId="77777777" w:rsidR="00A343FB" w:rsidRDefault="00A343FB" w:rsidP="00F04816">
      <w:pPr>
        <w:spacing w:line="240" w:lineRule="auto"/>
      </w:pPr>
      <w:r>
        <w:continuationSeparator/>
      </w:r>
    </w:p>
  </w:endnote>
  <w:endnote w:type="continuationNotice" w:id="1">
    <w:p w14:paraId="5103C92A" w14:textId="77777777" w:rsidR="00A343FB" w:rsidRDefault="00A343FB" w:rsidP="00F048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ECB2" w14:textId="77777777" w:rsidR="00AB59D3" w:rsidRDefault="00AB59D3" w:rsidP="00BE1399">
    <w:pPr>
      <w:pStyle w:val="Voettekst"/>
    </w:pPr>
    <w:r>
      <w:fldChar w:fldCharType="begin"/>
    </w:r>
    <w:r>
      <w:instrText xml:space="preserve"> PAGE   \* MERGEFORMAT </w:instrText>
    </w:r>
    <w:r>
      <w:fldChar w:fldCharType="separate"/>
    </w:r>
    <w:r w:rsidR="00882392">
      <w:rPr>
        <w:noProof/>
      </w:rPr>
      <w:t>7</w:t>
    </w:r>
    <w:r>
      <w:fldChar w:fldCharType="end"/>
    </w:r>
    <w:r>
      <w:t>/</w:t>
    </w:r>
    <w:fldSimple w:instr=" NUMPAGES   \* MERGEFORMAT ">
      <w:r w:rsidR="00882392">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FFD8" w14:textId="77777777" w:rsidR="00AB59D3" w:rsidRPr="00974A1B" w:rsidRDefault="00974A1B" w:rsidP="00974A1B">
    <w:pPr>
      <w:pStyle w:val="Voettekst"/>
      <w:spacing w:line="210" w:lineRule="exact"/>
    </w:pPr>
    <w:r>
      <w:tab/>
    </w:r>
    <w:r>
      <w:fldChar w:fldCharType="begin"/>
    </w:r>
    <w:r>
      <w:instrText xml:space="preserve"> PAGE   \* MERGEFORMAT </w:instrText>
    </w:r>
    <w:r>
      <w:fldChar w:fldCharType="separate"/>
    </w:r>
    <w:r w:rsidR="00882392">
      <w:rPr>
        <w:noProof/>
      </w:rPr>
      <w:t>1</w:t>
    </w:r>
    <w:r>
      <w:fldChar w:fldCharType="end"/>
    </w:r>
    <w:r>
      <w:t>/</w:t>
    </w:r>
    <w:fldSimple w:instr=" NUMPAGES   \* MERGEFORMAT ">
      <w:r w:rsidR="00882392">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75C0" w14:textId="77777777" w:rsidR="00A343FB" w:rsidRDefault="00A343FB" w:rsidP="00F04816">
      <w:pPr>
        <w:spacing w:line="240" w:lineRule="auto"/>
      </w:pPr>
      <w:r>
        <w:separator/>
      </w:r>
    </w:p>
  </w:footnote>
  <w:footnote w:type="continuationSeparator" w:id="0">
    <w:p w14:paraId="72A3496A" w14:textId="77777777" w:rsidR="00A343FB" w:rsidRDefault="00A343FB" w:rsidP="00F04816">
      <w:pPr>
        <w:spacing w:line="240" w:lineRule="auto"/>
      </w:pPr>
      <w:r>
        <w:continuationSeparator/>
      </w:r>
    </w:p>
  </w:footnote>
  <w:footnote w:type="continuationNotice" w:id="1">
    <w:p w14:paraId="444E62A9" w14:textId="77777777" w:rsidR="00A343FB" w:rsidRDefault="00A343FB" w:rsidP="00F04816">
      <w:pPr>
        <w:spacing w:line="240" w:lineRule="auto"/>
      </w:pPr>
    </w:p>
  </w:footnote>
  <w:footnote w:id="2">
    <w:p w14:paraId="152B75DE" w14:textId="10762CC5" w:rsidR="007A37EF" w:rsidRPr="00A70238" w:rsidRDefault="007A37EF" w:rsidP="007A37EF">
      <w:pPr>
        <w:pStyle w:val="Voetnoottekst"/>
        <w:rPr>
          <w:rFonts w:ascii="Century Gothic" w:hAnsi="Century Gothic"/>
          <w:sz w:val="16"/>
          <w:szCs w:val="16"/>
        </w:rPr>
      </w:pPr>
      <w:r w:rsidRPr="00A70238">
        <w:rPr>
          <w:rStyle w:val="Voetnootmarkering"/>
          <w:rFonts w:ascii="Century Gothic" w:hAnsi="Century Gothic"/>
          <w:sz w:val="16"/>
          <w:szCs w:val="16"/>
        </w:rPr>
        <w:footnoteRef/>
      </w:r>
      <w:r w:rsidRPr="00A70238">
        <w:rPr>
          <w:rFonts w:ascii="Century Gothic" w:hAnsi="Century Gothic"/>
          <w:sz w:val="16"/>
          <w:szCs w:val="16"/>
        </w:rPr>
        <w:t xml:space="preserve"> Dit toetsingskader is door het CGS vastgesteld op 9 maart 2016. Het</w:t>
      </w:r>
      <w:r>
        <w:rPr>
          <w:rFonts w:ascii="Century Gothic" w:hAnsi="Century Gothic"/>
          <w:sz w:val="16"/>
          <w:szCs w:val="16"/>
        </w:rPr>
        <w:t xml:space="preserve"> is </w:t>
      </w:r>
      <w:r w:rsidR="00C940DD">
        <w:rPr>
          <w:rFonts w:ascii="Century Gothic" w:hAnsi="Century Gothic"/>
          <w:sz w:val="16"/>
          <w:szCs w:val="16"/>
        </w:rPr>
        <w:t xml:space="preserve">voor het laatst </w:t>
      </w:r>
      <w:r w:rsidR="000B7119">
        <w:rPr>
          <w:rFonts w:ascii="Century Gothic" w:hAnsi="Century Gothic"/>
          <w:sz w:val="16"/>
          <w:szCs w:val="16"/>
        </w:rPr>
        <w:t xml:space="preserve">door het CGS </w:t>
      </w:r>
      <w:r>
        <w:rPr>
          <w:rFonts w:ascii="Century Gothic" w:hAnsi="Century Gothic"/>
          <w:sz w:val="16"/>
          <w:szCs w:val="16"/>
        </w:rPr>
        <w:t>gewijzigd op</w:t>
      </w:r>
      <w:r w:rsidR="00D62C29">
        <w:rPr>
          <w:rFonts w:ascii="Century Gothic" w:hAnsi="Century Gothic"/>
          <w:sz w:val="16"/>
          <w:szCs w:val="16"/>
        </w:rPr>
        <w:t xml:space="preserve"> </w:t>
      </w:r>
      <w:r w:rsidR="00197CAD">
        <w:rPr>
          <w:rFonts w:ascii="Century Gothic" w:hAnsi="Century Gothic"/>
          <w:sz w:val="16"/>
          <w:szCs w:val="16"/>
        </w:rPr>
        <w:t>8 november</w:t>
      </w:r>
      <w:r w:rsidR="00093100">
        <w:rPr>
          <w:rFonts w:ascii="Century Gothic" w:hAnsi="Century Gothic"/>
          <w:sz w:val="16"/>
          <w:szCs w:val="16"/>
        </w:rPr>
        <w:t xml:space="preserve"> </w:t>
      </w:r>
      <w:r w:rsidR="0035220B">
        <w:rPr>
          <w:rFonts w:ascii="Century Gothic" w:hAnsi="Century Gothic"/>
          <w:sz w:val="16"/>
          <w:szCs w:val="16"/>
        </w:rPr>
        <w:t>202</w:t>
      </w:r>
      <w:r w:rsidR="009E5671">
        <w:rPr>
          <w:rFonts w:ascii="Century Gothic" w:hAnsi="Century Gothic"/>
          <w:sz w:val="16"/>
          <w:szCs w:val="16"/>
        </w:rPr>
        <w:t>3</w:t>
      </w:r>
      <w:r>
        <w:rPr>
          <w:rFonts w:ascii="Century Gothic" w:hAnsi="Century Gothic"/>
          <w:sz w:val="16"/>
          <w:szCs w:val="16"/>
        </w:rPr>
        <w:t>.</w:t>
      </w:r>
    </w:p>
  </w:footnote>
  <w:footnote w:id="3">
    <w:p w14:paraId="3F558DF4" w14:textId="77777777" w:rsidR="007A37EF" w:rsidRPr="00A70238" w:rsidRDefault="007A37EF" w:rsidP="007A37EF">
      <w:pPr>
        <w:pStyle w:val="Voetnoottekst"/>
        <w:rPr>
          <w:rFonts w:ascii="Century Gothic" w:hAnsi="Century Gothic"/>
          <w:sz w:val="16"/>
          <w:szCs w:val="16"/>
        </w:rPr>
      </w:pPr>
      <w:r w:rsidRPr="00A70238">
        <w:rPr>
          <w:rStyle w:val="Voetnootmarkering"/>
          <w:rFonts w:ascii="Century Gothic" w:hAnsi="Century Gothic"/>
          <w:sz w:val="16"/>
          <w:szCs w:val="16"/>
        </w:rPr>
        <w:footnoteRef/>
      </w:r>
      <w:r w:rsidRPr="00A70238">
        <w:rPr>
          <w:rFonts w:ascii="Century Gothic" w:hAnsi="Century Gothic"/>
          <w:sz w:val="16"/>
          <w:szCs w:val="16"/>
        </w:rPr>
        <w:t xml:space="preserve"> - = onvoldoende of niet aanwezig, + is akkoord</w:t>
      </w:r>
    </w:p>
  </w:footnote>
  <w:footnote w:id="4">
    <w:p w14:paraId="58EB41C5" w14:textId="77777777" w:rsidR="00265019" w:rsidRPr="00A70238" w:rsidRDefault="00265019" w:rsidP="00265019">
      <w:pPr>
        <w:pStyle w:val="Voetnoottekst"/>
        <w:rPr>
          <w:rFonts w:ascii="Century Gothic" w:hAnsi="Century Gothic"/>
          <w:sz w:val="16"/>
          <w:szCs w:val="16"/>
        </w:rPr>
      </w:pPr>
      <w:r>
        <w:rPr>
          <w:rStyle w:val="Voetnootmarkering"/>
        </w:rPr>
        <w:footnoteRef/>
      </w:r>
      <w:r>
        <w:t xml:space="preserve"> </w:t>
      </w:r>
      <w:r w:rsidRPr="00A70238">
        <w:rPr>
          <w:rFonts w:ascii="Century Gothic" w:hAnsi="Century Gothic"/>
          <w:sz w:val="16"/>
          <w:szCs w:val="16"/>
        </w:rPr>
        <w:t>Daar waar specialisme of specialist staat, worden daaronder ook profiel respectievelijk profielarts begrepen.</w:t>
      </w:r>
    </w:p>
    <w:p w14:paraId="2FC4C64E" w14:textId="54470A44" w:rsidR="00265019" w:rsidRDefault="00265019">
      <w:pPr>
        <w:pStyle w:val="Voetnoottekst"/>
      </w:pPr>
    </w:p>
  </w:footnote>
  <w:footnote w:id="5">
    <w:p w14:paraId="5FA0763A" w14:textId="38AB34BE" w:rsidR="0016351C" w:rsidRDefault="0016351C">
      <w:pPr>
        <w:pStyle w:val="Voetnoottekst"/>
      </w:pPr>
      <w:r>
        <w:rPr>
          <w:rStyle w:val="Voetnootmarkering"/>
        </w:rPr>
        <w:footnoteRef/>
      </w:r>
      <w:r>
        <w:t xml:space="preserve"> </w:t>
      </w:r>
      <w:r w:rsidRPr="0016351C">
        <w:rPr>
          <w:rFonts w:ascii="Century Gothic" w:hAnsi="Century Gothic"/>
          <w:sz w:val="16"/>
          <w:szCs w:val="16"/>
        </w:rPr>
        <w:t>Nieuw met ingang van 1 januari 2023</w:t>
      </w:r>
    </w:p>
  </w:footnote>
  <w:footnote w:id="6">
    <w:p w14:paraId="6673CE56" w14:textId="4FC98526" w:rsidR="007928DF" w:rsidRPr="00897EB9" w:rsidRDefault="007928DF">
      <w:pPr>
        <w:pStyle w:val="Voetnoottekst"/>
        <w:rPr>
          <w:rFonts w:ascii="Century Gothic" w:hAnsi="Century Gothic"/>
          <w:sz w:val="16"/>
          <w:szCs w:val="16"/>
        </w:rPr>
      </w:pPr>
      <w:r w:rsidRPr="00897EB9">
        <w:rPr>
          <w:rStyle w:val="Voetnootmarkering"/>
          <w:rFonts w:ascii="Century Gothic" w:hAnsi="Century Gothic"/>
          <w:sz w:val="16"/>
          <w:szCs w:val="16"/>
        </w:rPr>
        <w:footnoteRef/>
      </w:r>
      <w:r w:rsidRPr="00897EB9">
        <w:rPr>
          <w:rFonts w:ascii="Century Gothic" w:hAnsi="Century Gothic"/>
          <w:sz w:val="16"/>
          <w:szCs w:val="16"/>
        </w:rPr>
        <w:t xml:space="preserve"> </w:t>
      </w:r>
      <w:r w:rsidR="00197CAD">
        <w:rPr>
          <w:rFonts w:ascii="Century Gothic" w:hAnsi="Century Gothic"/>
          <w:sz w:val="16"/>
          <w:szCs w:val="16"/>
        </w:rPr>
        <w:t>Nieuw met ingang van 1 juli 2023</w:t>
      </w:r>
      <w:r w:rsidR="00D714D2">
        <w:rPr>
          <w:rFonts w:ascii="Century Gothic" w:hAnsi="Century Gothic"/>
          <w:sz w:val="16"/>
          <w:szCs w:val="16"/>
        </w:rPr>
        <w:t>.</w:t>
      </w:r>
    </w:p>
  </w:footnote>
  <w:footnote w:id="7">
    <w:p w14:paraId="32B4BB7B" w14:textId="77777777" w:rsidR="003651A8" w:rsidRDefault="003651A8" w:rsidP="003651A8">
      <w:pPr>
        <w:pStyle w:val="Voetnoottekst"/>
        <w:rPr>
          <w:rFonts w:eastAsiaTheme="minorEastAsia" w:cstheme="minorBidi"/>
          <w:sz w:val="16"/>
          <w:szCs w:val="16"/>
        </w:rPr>
      </w:pPr>
      <w:r w:rsidRPr="00897EB9">
        <w:rPr>
          <w:rStyle w:val="Voetnootmarkering"/>
          <w:rFonts w:ascii="Century Gothic" w:eastAsiaTheme="minorEastAsia" w:hAnsi="Century Gothic"/>
        </w:rPr>
        <w:footnoteRef/>
      </w:r>
      <w:r w:rsidRPr="00897EB9">
        <w:rPr>
          <w:rFonts w:ascii="Century Gothic" w:hAnsi="Century Gothic"/>
        </w:rPr>
        <w:t xml:space="preserve"> </w:t>
      </w:r>
      <w:r w:rsidRPr="00897EB9">
        <w:rPr>
          <w:rFonts w:ascii="Century Gothic" w:hAnsi="Century Gothic"/>
          <w:sz w:val="16"/>
          <w:szCs w:val="16"/>
        </w:rPr>
        <w:t>Het normpercentage kan ook worden uitgedrukt als minimumpercentage van de gewerkte uren/dagen/maanden etc. overdag. Dat zou dan als richtsnoer tenminste 75%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5D70" w14:textId="77777777" w:rsidR="00AB59D3" w:rsidRDefault="00770D28">
    <w:pPr>
      <w:pStyle w:val="Koptekst"/>
    </w:pPr>
    <w:r>
      <w:rPr>
        <w:noProof/>
      </w:rPr>
      <w:drawing>
        <wp:anchor distT="0" distB="0" distL="114300" distR="114300" simplePos="0" relativeHeight="251661312" behindDoc="1" locked="1" layoutInCell="1" allowOverlap="1" wp14:anchorId="4DF1D0CB" wp14:editId="50E3E5D8">
          <wp:simplePos x="0" y="0"/>
          <wp:positionH relativeFrom="page">
            <wp:posOffset>3115945</wp:posOffset>
          </wp:positionH>
          <wp:positionV relativeFrom="page">
            <wp:posOffset>5080</wp:posOffset>
          </wp:positionV>
          <wp:extent cx="7569200" cy="1069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oost:HALMICT:HALM ICT-diensten:HALM ICT-klanten:KNMG:Werk Joost:Fase 1 - Secretariele documenten:Beeld EPS:Briefpapier KNMG.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E987" w14:textId="77777777" w:rsidR="00AB59D3" w:rsidRDefault="00770D28">
    <w:pPr>
      <w:pStyle w:val="Koptekst"/>
    </w:pPr>
    <w:r>
      <w:rPr>
        <w:noProof/>
      </w:rPr>
      <w:drawing>
        <wp:anchor distT="0" distB="0" distL="114300" distR="114300" simplePos="0" relativeHeight="251659264" behindDoc="1" locked="1" layoutInCell="1" allowOverlap="1" wp14:anchorId="4061CDC2" wp14:editId="031F629F">
          <wp:simplePos x="0" y="0"/>
          <wp:positionH relativeFrom="page">
            <wp:posOffset>3115310</wp:posOffset>
          </wp:positionH>
          <wp:positionV relativeFrom="page">
            <wp:posOffset>5080</wp:posOffset>
          </wp:positionV>
          <wp:extent cx="7569200" cy="106934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oost:HALMICT:HALM ICT-diensten:HALM ICT-klanten:KNMG:Werk Joost:Fase 1 - Secretariele documenten:Beeld EPS:Briefpapier KNMG.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6690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D5E50"/>
    <w:multiLevelType w:val="hybridMultilevel"/>
    <w:tmpl w:val="E4040B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767EA4"/>
    <w:multiLevelType w:val="hybridMultilevel"/>
    <w:tmpl w:val="47BC4344"/>
    <w:lvl w:ilvl="0" w:tplc="1DA21AC2">
      <w:numFmt w:val="bullet"/>
      <w:pStyle w:val="KNMGBullet"/>
      <w:lvlText w:val="•"/>
      <w:lvlJc w:val="left"/>
      <w:pPr>
        <w:ind w:left="227" w:hanging="227"/>
      </w:pPr>
      <w:rPr>
        <w:rFonts w:ascii="Times New Roman" w:hAnsi="Times New Roman" w:cs="Times New Roman" w:hint="default"/>
        <w:color w:val="00B4BC"/>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8E2E9E"/>
    <w:multiLevelType w:val="hybridMultilevel"/>
    <w:tmpl w:val="46C09040"/>
    <w:lvl w:ilvl="0" w:tplc="F6129E96">
      <w:start w:val="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F13B87"/>
    <w:multiLevelType w:val="multilevel"/>
    <w:tmpl w:val="6EF657F0"/>
    <w:lvl w:ilvl="0">
      <w:start w:val="1"/>
      <w:numFmt w:val="decimal"/>
      <w:pStyle w:val="KNMGAgendaItems"/>
      <w:lvlText w:val="%1."/>
      <w:lvlJc w:val="left"/>
      <w:pPr>
        <w:ind w:left="284" w:hanging="284"/>
      </w:pPr>
      <w:rPr>
        <w:rFonts w:ascii="Open Sans" w:hAnsi="Open Sans" w:hint="default"/>
        <w:b/>
        <w:bCs/>
        <w:i w:val="0"/>
        <w:iCs w:val="0"/>
      </w:rPr>
    </w:lvl>
    <w:lvl w:ilvl="1">
      <w:start w:val="1"/>
      <w:numFmt w:val="bullet"/>
      <w:pStyle w:val="KNMGAgendaSubItem"/>
      <w:lvlText w:val="-"/>
      <w:lvlJc w:val="left"/>
      <w:pPr>
        <w:ind w:left="567" w:hanging="283"/>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963FB0"/>
    <w:multiLevelType w:val="hybridMultilevel"/>
    <w:tmpl w:val="D6E4772A"/>
    <w:lvl w:ilvl="0" w:tplc="132283B2">
      <w:numFmt w:val="bullet"/>
      <w:pStyle w:val="KNMGAankruisbullet"/>
      <w:lvlText w:val=""/>
      <w:lvlJc w:val="left"/>
      <w:pPr>
        <w:ind w:left="227" w:hanging="227"/>
      </w:pPr>
      <w:rPr>
        <w:rFonts w:ascii="Wingdings" w:hAnsi="Wingdings" w:cs="Times New Roman" w:hint="default"/>
        <w:b w:val="0"/>
        <w:i w:val="0"/>
        <w:color w:val="00B4BC"/>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E51DDB"/>
    <w:multiLevelType w:val="hybridMultilevel"/>
    <w:tmpl w:val="7772D9AC"/>
    <w:lvl w:ilvl="0" w:tplc="0413000F">
      <w:start w:val="1"/>
      <w:numFmt w:val="decimal"/>
      <w:lvlText w:val="%1."/>
      <w:lvlJc w:val="left"/>
      <w:pPr>
        <w:tabs>
          <w:tab w:val="num" w:pos="360"/>
        </w:tabs>
        <w:ind w:left="360" w:hanging="360"/>
      </w:pPr>
    </w:lvl>
    <w:lvl w:ilvl="1" w:tplc="4E36E268">
      <w:start w:val="1"/>
      <w:numFmt w:val="bullet"/>
      <w:lvlText w:val="o"/>
      <w:lvlJc w:val="left"/>
      <w:pPr>
        <w:tabs>
          <w:tab w:val="num" w:pos="1174"/>
        </w:tabs>
        <w:ind w:left="1174" w:hanging="454"/>
      </w:pPr>
      <w:rPr>
        <w:rFonts w:hint="default"/>
      </w:rPr>
    </w:lvl>
    <w:lvl w:ilvl="2" w:tplc="2C365972">
      <w:numFmt w:val="bullet"/>
      <w:lvlText w:val="-"/>
      <w:lvlJc w:val="left"/>
      <w:pPr>
        <w:tabs>
          <w:tab w:val="num" w:pos="1980"/>
        </w:tabs>
        <w:ind w:left="1980" w:hanging="360"/>
      </w:pPr>
      <w:rPr>
        <w:rFonts w:ascii="Times New Roman" w:eastAsia="Times New Roman" w:hAnsi="Times New Roman" w:cs="Times New Roman"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C9D6B8E"/>
    <w:multiLevelType w:val="hybridMultilevel"/>
    <w:tmpl w:val="4BEC139E"/>
    <w:lvl w:ilvl="0" w:tplc="FA5C2E32">
      <w:start w:val="1"/>
      <w:numFmt w:val="decimal"/>
      <w:pStyle w:val="KNMGGenummerdelijstLijn"/>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9BC3FE4"/>
    <w:multiLevelType w:val="hybridMultilevel"/>
    <w:tmpl w:val="A0CC5F84"/>
    <w:lvl w:ilvl="0" w:tplc="F530EE7C">
      <w:numFmt w:val="bullet"/>
      <w:lvlText w:val="-"/>
      <w:lvlJc w:val="left"/>
      <w:pPr>
        <w:ind w:left="360" w:hanging="360"/>
      </w:pPr>
      <w:rPr>
        <w:rFonts w:ascii="Century Gothic" w:eastAsiaTheme="minorEastAsia" w:hAnsi="Century Gothic"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2AB652D6"/>
    <w:multiLevelType w:val="hybridMultilevel"/>
    <w:tmpl w:val="6D9A3CB2"/>
    <w:lvl w:ilvl="0" w:tplc="7D92E240">
      <w:numFmt w:val="bullet"/>
      <w:lvlText w:val="-"/>
      <w:lvlJc w:val="left"/>
      <w:pPr>
        <w:ind w:left="720" w:hanging="360"/>
      </w:pPr>
      <w:rPr>
        <w:rFonts w:ascii="Century Gothic" w:eastAsiaTheme="minorEastAsia" w:hAnsi="Century Gothic"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837FA3"/>
    <w:multiLevelType w:val="hybridMultilevel"/>
    <w:tmpl w:val="B89A8B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3D3631"/>
    <w:multiLevelType w:val="hybridMultilevel"/>
    <w:tmpl w:val="8B6C42F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4E4730"/>
    <w:multiLevelType w:val="multilevel"/>
    <w:tmpl w:val="4BE27126"/>
    <w:lvl w:ilvl="0">
      <w:start w:val="1"/>
      <w:numFmt w:val="decimal"/>
      <w:pStyle w:val="KNMGGenummerdelijst"/>
      <w:lvlText w:val="%1."/>
      <w:lvlJc w:val="left"/>
      <w:pPr>
        <w:tabs>
          <w:tab w:val="num" w:pos="284"/>
        </w:tabs>
        <w:ind w:left="284" w:hanging="284"/>
      </w:pPr>
      <w:rPr>
        <w:rFonts w:hint="default"/>
        <w:b/>
        <w:i w:val="0"/>
      </w:rPr>
    </w:lvl>
    <w:lvl w:ilvl="1">
      <w:start w:val="1"/>
      <w:numFmt w:val="decimal"/>
      <w:lvlText w:val="%1.%2."/>
      <w:lvlJc w:val="left"/>
      <w:pPr>
        <w:tabs>
          <w:tab w:val="num" w:pos="709"/>
        </w:tabs>
        <w:ind w:left="568" w:hanging="284"/>
      </w:pPr>
      <w:rPr>
        <w:rFonts w:hint="default"/>
      </w:rPr>
    </w:lvl>
    <w:lvl w:ilvl="2">
      <w:start w:val="1"/>
      <w:numFmt w:val="bullet"/>
      <w:lvlText w:val="•"/>
      <w:lvlJc w:val="left"/>
      <w:pPr>
        <w:tabs>
          <w:tab w:val="num" w:pos="992"/>
        </w:tabs>
        <w:ind w:left="992" w:hanging="283"/>
      </w:pPr>
      <w:rPr>
        <w:rFonts w:ascii="Century Gothic" w:hAnsi="Century Gothic" w:hint="default"/>
        <w:color w:val="00B2BF"/>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15:restartNumberingAfterBreak="0">
    <w:nsid w:val="624D68A1"/>
    <w:multiLevelType w:val="multilevel"/>
    <w:tmpl w:val="75B0766C"/>
    <w:styleLink w:val="Stijl1"/>
    <w:lvl w:ilvl="0">
      <w:start w:val="1"/>
      <w:numFmt w:val="decimal"/>
      <w:lvlText w:val="%1."/>
      <w:lvlJc w:val="left"/>
      <w:pPr>
        <w:ind w:left="360" w:hanging="360"/>
      </w:pPr>
      <w:rPr>
        <w:rFonts w:ascii="Open Sans" w:hAnsi="Open Sans" w:hint="default"/>
        <w:b/>
        <w:bCs/>
        <w:i w:val="0"/>
        <w:iCs w:val="0"/>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F3374D"/>
    <w:multiLevelType w:val="hybridMultilevel"/>
    <w:tmpl w:val="BCEC429C"/>
    <w:lvl w:ilvl="0" w:tplc="7DD00846">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7221667"/>
    <w:multiLevelType w:val="hybridMultilevel"/>
    <w:tmpl w:val="2AB81B80"/>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FEB383A"/>
    <w:multiLevelType w:val="hybridMultilevel"/>
    <w:tmpl w:val="9BB289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804216">
    <w:abstractNumId w:val="13"/>
  </w:num>
  <w:num w:numId="2" w16cid:durableId="734863534">
    <w:abstractNumId w:val="4"/>
  </w:num>
  <w:num w:numId="3" w16cid:durableId="958296666">
    <w:abstractNumId w:val="0"/>
  </w:num>
  <w:num w:numId="4" w16cid:durableId="1731541469">
    <w:abstractNumId w:val="5"/>
  </w:num>
  <w:num w:numId="5" w16cid:durableId="661662428">
    <w:abstractNumId w:val="2"/>
  </w:num>
  <w:num w:numId="6" w16cid:durableId="1341082654">
    <w:abstractNumId w:val="12"/>
    <w:lvlOverride w:ilvl="0">
      <w:lvl w:ilvl="0">
        <w:start w:val="1"/>
        <w:numFmt w:val="decimal"/>
        <w:pStyle w:val="KNMGGenummerdelijst"/>
        <w:lvlText w:val="%1."/>
        <w:lvlJc w:val="left"/>
        <w:pPr>
          <w:tabs>
            <w:tab w:val="num" w:pos="284"/>
          </w:tabs>
          <w:ind w:left="284" w:hanging="284"/>
        </w:pPr>
        <w:rPr>
          <w:rFonts w:hint="default"/>
          <w:b/>
          <w:i w:val="0"/>
        </w:rPr>
      </w:lvl>
    </w:lvlOverride>
    <w:lvlOverride w:ilvl="1">
      <w:lvl w:ilvl="1">
        <w:start w:val="1"/>
        <w:numFmt w:val="decimal"/>
        <w:lvlText w:val="%1.%2."/>
        <w:lvlJc w:val="left"/>
        <w:pPr>
          <w:tabs>
            <w:tab w:val="num" w:pos="709"/>
          </w:tabs>
          <w:ind w:left="709" w:hanging="425"/>
        </w:pPr>
        <w:rPr>
          <w:rFonts w:hint="default"/>
        </w:rPr>
      </w:lvl>
    </w:lvlOverride>
    <w:lvlOverride w:ilvl="2">
      <w:lvl w:ilvl="2">
        <w:start w:val="1"/>
        <w:numFmt w:val="bullet"/>
        <w:lvlText w:val="•"/>
        <w:lvlJc w:val="left"/>
        <w:pPr>
          <w:tabs>
            <w:tab w:val="num" w:pos="992"/>
          </w:tabs>
          <w:ind w:left="992" w:hanging="283"/>
        </w:pPr>
        <w:rPr>
          <w:rFonts w:ascii="Century Gothic" w:hAnsi="Century Gothic" w:hint="default"/>
          <w:color w:val="00B2BF"/>
        </w:rPr>
      </w:lvl>
    </w:lvlOverride>
    <w:lvlOverride w:ilvl="3">
      <w:lvl w:ilvl="3">
        <w:start w:val="1"/>
        <w:numFmt w:val="decimal"/>
        <w:lvlText w:val="%1.%2.%3.%4."/>
        <w:lvlJc w:val="left"/>
        <w:pPr>
          <w:ind w:left="1136" w:hanging="284"/>
        </w:pPr>
        <w:rPr>
          <w:rFonts w:hint="default"/>
        </w:rPr>
      </w:lvl>
    </w:lvlOverride>
    <w:lvlOverride w:ilvl="4">
      <w:lvl w:ilvl="4">
        <w:start w:val="1"/>
        <w:numFmt w:val="decimal"/>
        <w:lvlText w:val="%1.%2.%3.%4.%5."/>
        <w:lvlJc w:val="left"/>
        <w:pPr>
          <w:ind w:left="1420" w:hanging="284"/>
        </w:pPr>
        <w:rPr>
          <w:rFonts w:hint="default"/>
        </w:rPr>
      </w:lvl>
    </w:lvlOverride>
    <w:lvlOverride w:ilvl="5">
      <w:lvl w:ilvl="5">
        <w:start w:val="1"/>
        <w:numFmt w:val="decimal"/>
        <w:lvlText w:val="%1.%2.%3.%4.%5.%6."/>
        <w:lvlJc w:val="left"/>
        <w:pPr>
          <w:ind w:left="1704" w:hanging="284"/>
        </w:pPr>
        <w:rPr>
          <w:rFonts w:hint="default"/>
        </w:rPr>
      </w:lvl>
    </w:lvlOverride>
    <w:lvlOverride w:ilvl="6">
      <w:lvl w:ilvl="6">
        <w:start w:val="1"/>
        <w:numFmt w:val="decimal"/>
        <w:lvlText w:val="%1.%2.%3.%4.%5.%6.%7."/>
        <w:lvlJc w:val="left"/>
        <w:pPr>
          <w:ind w:left="1988" w:hanging="284"/>
        </w:pPr>
        <w:rPr>
          <w:rFonts w:hint="default"/>
        </w:rPr>
      </w:lvl>
    </w:lvlOverride>
    <w:lvlOverride w:ilvl="7">
      <w:lvl w:ilvl="7">
        <w:start w:val="1"/>
        <w:numFmt w:val="decimal"/>
        <w:lvlText w:val="%1.%2.%3.%4.%5.%6.%7.%8."/>
        <w:lvlJc w:val="left"/>
        <w:pPr>
          <w:ind w:left="2272" w:hanging="284"/>
        </w:pPr>
        <w:rPr>
          <w:rFonts w:hint="default"/>
        </w:rPr>
      </w:lvl>
    </w:lvlOverride>
    <w:lvlOverride w:ilvl="8">
      <w:lvl w:ilvl="8">
        <w:start w:val="1"/>
        <w:numFmt w:val="decimal"/>
        <w:lvlText w:val="%1.%2.%3.%4.%5.%6.%7.%8.%9."/>
        <w:lvlJc w:val="left"/>
        <w:pPr>
          <w:ind w:left="2556" w:hanging="284"/>
        </w:pPr>
        <w:rPr>
          <w:rFonts w:hint="default"/>
        </w:rPr>
      </w:lvl>
    </w:lvlOverride>
  </w:num>
  <w:num w:numId="7" w16cid:durableId="731005578">
    <w:abstractNumId w:val="7"/>
  </w:num>
  <w:num w:numId="8" w16cid:durableId="169492167">
    <w:abstractNumId w:val="7"/>
  </w:num>
  <w:num w:numId="9" w16cid:durableId="744841127">
    <w:abstractNumId w:val="6"/>
  </w:num>
  <w:num w:numId="10" w16cid:durableId="1941136203">
    <w:abstractNumId w:val="10"/>
  </w:num>
  <w:num w:numId="11" w16cid:durableId="1759205887">
    <w:abstractNumId w:val="11"/>
  </w:num>
  <w:num w:numId="12" w16cid:durableId="905341025">
    <w:abstractNumId w:val="16"/>
  </w:num>
  <w:num w:numId="13" w16cid:durableId="1034185675">
    <w:abstractNumId w:val="1"/>
  </w:num>
  <w:num w:numId="14" w16cid:durableId="559681002">
    <w:abstractNumId w:val="15"/>
  </w:num>
  <w:num w:numId="15" w16cid:durableId="1495141706">
    <w:abstractNumId w:val="3"/>
  </w:num>
  <w:num w:numId="16" w16cid:durableId="1117986014">
    <w:abstractNumId w:val="14"/>
  </w:num>
  <w:num w:numId="17" w16cid:durableId="1383407651">
    <w:abstractNumId w:val="9"/>
  </w:num>
  <w:num w:numId="18" w16cid:durableId="1342203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36"/>
    <w:rsid w:val="0002086D"/>
    <w:rsid w:val="00045545"/>
    <w:rsid w:val="000642D4"/>
    <w:rsid w:val="00066858"/>
    <w:rsid w:val="00087224"/>
    <w:rsid w:val="00093100"/>
    <w:rsid w:val="000A1A06"/>
    <w:rsid w:val="000A5757"/>
    <w:rsid w:val="000A7A12"/>
    <w:rsid w:val="000B7119"/>
    <w:rsid w:val="00130BC0"/>
    <w:rsid w:val="0014392D"/>
    <w:rsid w:val="00154F48"/>
    <w:rsid w:val="0016351C"/>
    <w:rsid w:val="00172260"/>
    <w:rsid w:val="0017788A"/>
    <w:rsid w:val="00190DD1"/>
    <w:rsid w:val="0019109D"/>
    <w:rsid w:val="00196E63"/>
    <w:rsid w:val="00197CAD"/>
    <w:rsid w:val="001A3AE2"/>
    <w:rsid w:val="001D2B1C"/>
    <w:rsid w:val="001E20EE"/>
    <w:rsid w:val="001F69CE"/>
    <w:rsid w:val="002027CD"/>
    <w:rsid w:val="00234EEF"/>
    <w:rsid w:val="002536A2"/>
    <w:rsid w:val="00261AFD"/>
    <w:rsid w:val="00261CB9"/>
    <w:rsid w:val="00263353"/>
    <w:rsid w:val="00265019"/>
    <w:rsid w:val="00273160"/>
    <w:rsid w:val="00280A51"/>
    <w:rsid w:val="0029526B"/>
    <w:rsid w:val="002A1132"/>
    <w:rsid w:val="002B7A39"/>
    <w:rsid w:val="00307C0E"/>
    <w:rsid w:val="00307C27"/>
    <w:rsid w:val="0031226D"/>
    <w:rsid w:val="00317117"/>
    <w:rsid w:val="003323EF"/>
    <w:rsid w:val="0035220B"/>
    <w:rsid w:val="00361314"/>
    <w:rsid w:val="003651A8"/>
    <w:rsid w:val="0037679D"/>
    <w:rsid w:val="00384949"/>
    <w:rsid w:val="003A60E3"/>
    <w:rsid w:val="003E3B1E"/>
    <w:rsid w:val="003E5DEC"/>
    <w:rsid w:val="003E643D"/>
    <w:rsid w:val="003F3E07"/>
    <w:rsid w:val="003F602F"/>
    <w:rsid w:val="00402256"/>
    <w:rsid w:val="00404620"/>
    <w:rsid w:val="004337D0"/>
    <w:rsid w:val="0044145F"/>
    <w:rsid w:val="00481C8F"/>
    <w:rsid w:val="0048433D"/>
    <w:rsid w:val="00486205"/>
    <w:rsid w:val="00486E51"/>
    <w:rsid w:val="004A0D8B"/>
    <w:rsid w:val="004D4778"/>
    <w:rsid w:val="004E1011"/>
    <w:rsid w:val="004E3F93"/>
    <w:rsid w:val="004E7B4B"/>
    <w:rsid w:val="005047D6"/>
    <w:rsid w:val="00513282"/>
    <w:rsid w:val="0051390C"/>
    <w:rsid w:val="00526A07"/>
    <w:rsid w:val="00537A23"/>
    <w:rsid w:val="0055064E"/>
    <w:rsid w:val="0055149E"/>
    <w:rsid w:val="00554F36"/>
    <w:rsid w:val="00555F19"/>
    <w:rsid w:val="00585E91"/>
    <w:rsid w:val="005951FF"/>
    <w:rsid w:val="005C7D76"/>
    <w:rsid w:val="005D18F6"/>
    <w:rsid w:val="005E1155"/>
    <w:rsid w:val="006162DF"/>
    <w:rsid w:val="0062129F"/>
    <w:rsid w:val="00624EFB"/>
    <w:rsid w:val="006347C6"/>
    <w:rsid w:val="00640557"/>
    <w:rsid w:val="00646364"/>
    <w:rsid w:val="00687E3B"/>
    <w:rsid w:val="006938CF"/>
    <w:rsid w:val="00693BED"/>
    <w:rsid w:val="006A1948"/>
    <w:rsid w:val="006E1AFF"/>
    <w:rsid w:val="006E2E85"/>
    <w:rsid w:val="0072233C"/>
    <w:rsid w:val="00734836"/>
    <w:rsid w:val="00734C12"/>
    <w:rsid w:val="00735A13"/>
    <w:rsid w:val="00737853"/>
    <w:rsid w:val="00761992"/>
    <w:rsid w:val="00770D28"/>
    <w:rsid w:val="0079092C"/>
    <w:rsid w:val="007928DF"/>
    <w:rsid w:val="007A2D04"/>
    <w:rsid w:val="007A37EF"/>
    <w:rsid w:val="007C3ABD"/>
    <w:rsid w:val="007C6B0D"/>
    <w:rsid w:val="007D1253"/>
    <w:rsid w:val="00811866"/>
    <w:rsid w:val="008215B2"/>
    <w:rsid w:val="00833919"/>
    <w:rsid w:val="008354F7"/>
    <w:rsid w:val="00837751"/>
    <w:rsid w:val="00870D98"/>
    <w:rsid w:val="00882392"/>
    <w:rsid w:val="008936DE"/>
    <w:rsid w:val="00897EB9"/>
    <w:rsid w:val="008A1CDD"/>
    <w:rsid w:val="008A26B0"/>
    <w:rsid w:val="008C03E5"/>
    <w:rsid w:val="008C67FC"/>
    <w:rsid w:val="008D69F8"/>
    <w:rsid w:val="008E682C"/>
    <w:rsid w:val="008F2021"/>
    <w:rsid w:val="00903B7E"/>
    <w:rsid w:val="00910381"/>
    <w:rsid w:val="009249E2"/>
    <w:rsid w:val="0093005A"/>
    <w:rsid w:val="00955C0E"/>
    <w:rsid w:val="00962D55"/>
    <w:rsid w:val="00974A1B"/>
    <w:rsid w:val="009846C5"/>
    <w:rsid w:val="00993E23"/>
    <w:rsid w:val="009A5120"/>
    <w:rsid w:val="009B016E"/>
    <w:rsid w:val="009B78F3"/>
    <w:rsid w:val="009C06AF"/>
    <w:rsid w:val="009D3FF8"/>
    <w:rsid w:val="009E5671"/>
    <w:rsid w:val="009E7206"/>
    <w:rsid w:val="00A1558F"/>
    <w:rsid w:val="00A343FB"/>
    <w:rsid w:val="00A63092"/>
    <w:rsid w:val="00A74A10"/>
    <w:rsid w:val="00A9644B"/>
    <w:rsid w:val="00AA4437"/>
    <w:rsid w:val="00AA45D9"/>
    <w:rsid w:val="00AB59D3"/>
    <w:rsid w:val="00AC5157"/>
    <w:rsid w:val="00AF1E97"/>
    <w:rsid w:val="00AF25F3"/>
    <w:rsid w:val="00B15FBE"/>
    <w:rsid w:val="00B16F8F"/>
    <w:rsid w:val="00B17E3C"/>
    <w:rsid w:val="00B24027"/>
    <w:rsid w:val="00B43C9B"/>
    <w:rsid w:val="00B9619F"/>
    <w:rsid w:val="00BC576F"/>
    <w:rsid w:val="00BE1399"/>
    <w:rsid w:val="00C11403"/>
    <w:rsid w:val="00C3033D"/>
    <w:rsid w:val="00C312FB"/>
    <w:rsid w:val="00C50321"/>
    <w:rsid w:val="00C8426C"/>
    <w:rsid w:val="00C940DD"/>
    <w:rsid w:val="00CB0043"/>
    <w:rsid w:val="00CB2F96"/>
    <w:rsid w:val="00CB4928"/>
    <w:rsid w:val="00CC1CAF"/>
    <w:rsid w:val="00CC7ADB"/>
    <w:rsid w:val="00D00E03"/>
    <w:rsid w:val="00D02E70"/>
    <w:rsid w:val="00D20A50"/>
    <w:rsid w:val="00D226EC"/>
    <w:rsid w:val="00D25498"/>
    <w:rsid w:val="00D430D3"/>
    <w:rsid w:val="00D62C29"/>
    <w:rsid w:val="00D714D2"/>
    <w:rsid w:val="00D7449D"/>
    <w:rsid w:val="00D85C64"/>
    <w:rsid w:val="00D8767C"/>
    <w:rsid w:val="00DE2CB9"/>
    <w:rsid w:val="00DE3EBF"/>
    <w:rsid w:val="00E0426B"/>
    <w:rsid w:val="00E34E91"/>
    <w:rsid w:val="00E45835"/>
    <w:rsid w:val="00E57502"/>
    <w:rsid w:val="00E64D34"/>
    <w:rsid w:val="00E72E12"/>
    <w:rsid w:val="00E93FAB"/>
    <w:rsid w:val="00ED39C4"/>
    <w:rsid w:val="00ED72A6"/>
    <w:rsid w:val="00EE2688"/>
    <w:rsid w:val="00EF0A30"/>
    <w:rsid w:val="00F027C6"/>
    <w:rsid w:val="00F04816"/>
    <w:rsid w:val="00F41BAC"/>
    <w:rsid w:val="00F46B97"/>
    <w:rsid w:val="00F51052"/>
    <w:rsid w:val="00F6490A"/>
    <w:rsid w:val="00F9364B"/>
    <w:rsid w:val="00FB4DC9"/>
    <w:rsid w:val="00FD15B9"/>
    <w:rsid w:val="00FE5F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ED69B"/>
  <w15:docId w15:val="{4D502508-5DAD-4338-A94A-4A95AED2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7E3C"/>
    <w:pPr>
      <w:spacing w:after="0" w:line="250" w:lineRule="atLeast"/>
    </w:pPr>
    <w:rPr>
      <w:rFonts w:ascii="Century Gothic" w:eastAsiaTheme="minorEastAsia" w:hAnsi="Century Gothic"/>
      <w:sz w:val="18"/>
      <w:szCs w:val="18"/>
      <w:lang w:val="nl-NL" w:eastAsia="nl-NL"/>
    </w:rPr>
  </w:style>
  <w:style w:type="paragraph" w:styleId="Kop1">
    <w:name w:val="heading 1"/>
    <w:basedOn w:val="Standaard"/>
    <w:next w:val="Standaard"/>
    <w:link w:val="Kop1Char"/>
    <w:uiPriority w:val="9"/>
    <w:rsid w:val="0055064E"/>
    <w:pPr>
      <w:widowControl w:val="0"/>
      <w:autoSpaceDE w:val="0"/>
      <w:autoSpaceDN w:val="0"/>
      <w:adjustRightInd w:val="0"/>
      <w:spacing w:line="240" w:lineRule="auto"/>
      <w:outlineLvl w:val="0"/>
    </w:pPr>
    <w:rPr>
      <w:rFonts w:eastAsia="Times New Roman" w:cs="Century Gothic"/>
      <w:b/>
      <w:bCs/>
      <w:caps/>
      <w:sz w:val="48"/>
      <w:szCs w:val="42"/>
      <w:lang w:eastAsia="en-US"/>
    </w:rPr>
  </w:style>
  <w:style w:type="paragraph" w:styleId="Kop2">
    <w:name w:val="heading 2"/>
    <w:basedOn w:val="Standaard"/>
    <w:next w:val="Standaard"/>
    <w:link w:val="Kop2Char"/>
    <w:uiPriority w:val="9"/>
    <w:rsid w:val="0055064E"/>
    <w:pPr>
      <w:widowControl w:val="0"/>
      <w:autoSpaceDE w:val="0"/>
      <w:autoSpaceDN w:val="0"/>
      <w:adjustRightInd w:val="0"/>
      <w:spacing w:line="240" w:lineRule="auto"/>
      <w:outlineLvl w:val="1"/>
    </w:pPr>
    <w:rPr>
      <w:rFonts w:eastAsia="Times New Roman" w:cs="Century Gothic"/>
      <w:b/>
      <w:bCs/>
      <w:caps/>
      <w:sz w:val="32"/>
      <w:szCs w:val="34"/>
      <w:lang w:eastAsia="en-US"/>
    </w:rPr>
  </w:style>
  <w:style w:type="paragraph" w:styleId="Kop3">
    <w:name w:val="heading 3"/>
    <w:basedOn w:val="Standaard"/>
    <w:next w:val="Standaard"/>
    <w:link w:val="Kop3Char"/>
    <w:uiPriority w:val="9"/>
    <w:rsid w:val="0055064E"/>
    <w:pPr>
      <w:widowControl w:val="0"/>
      <w:autoSpaceDE w:val="0"/>
      <w:autoSpaceDN w:val="0"/>
      <w:adjustRightInd w:val="0"/>
      <w:spacing w:before="360" w:after="120" w:line="240" w:lineRule="auto"/>
      <w:outlineLvl w:val="2"/>
    </w:pPr>
    <w:rPr>
      <w:rFonts w:eastAsia="Times New Roman" w:cs="Century Gothic"/>
      <w:b/>
      <w:bCs/>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4816"/>
    <w:pPr>
      <w:tabs>
        <w:tab w:val="center" w:pos="4536"/>
        <w:tab w:val="right" w:pos="9072"/>
      </w:tabs>
    </w:pPr>
  </w:style>
  <w:style w:type="character" w:customStyle="1" w:styleId="KoptekstChar">
    <w:name w:val="Koptekst Char"/>
    <w:basedOn w:val="Standaardalinea-lettertype"/>
    <w:link w:val="Koptekst"/>
    <w:uiPriority w:val="99"/>
    <w:rsid w:val="00555F19"/>
    <w:rPr>
      <w:rFonts w:ascii="Century Gothic" w:eastAsiaTheme="minorEastAsia" w:hAnsi="Century Gothic"/>
      <w:sz w:val="18"/>
      <w:szCs w:val="18"/>
      <w:lang w:val="nl-NL" w:eastAsia="nl-NL"/>
    </w:rPr>
  </w:style>
  <w:style w:type="paragraph" w:styleId="Voettekst">
    <w:name w:val="footer"/>
    <w:basedOn w:val="Standaard"/>
    <w:link w:val="VoettekstChar"/>
    <w:uiPriority w:val="99"/>
    <w:unhideWhenUsed/>
    <w:rsid w:val="00BE1399"/>
    <w:pPr>
      <w:tabs>
        <w:tab w:val="right" w:pos="9356"/>
      </w:tabs>
    </w:pPr>
    <w:rPr>
      <w:sz w:val="16"/>
    </w:rPr>
  </w:style>
  <w:style w:type="character" w:customStyle="1" w:styleId="VoettekstChar">
    <w:name w:val="Voettekst Char"/>
    <w:basedOn w:val="Standaardalinea-lettertype"/>
    <w:link w:val="Voettekst"/>
    <w:uiPriority w:val="99"/>
    <w:rsid w:val="00BE1399"/>
    <w:rPr>
      <w:rFonts w:ascii="Century Gothic" w:eastAsiaTheme="minorEastAsia" w:hAnsi="Century Gothic"/>
      <w:sz w:val="16"/>
      <w:szCs w:val="18"/>
      <w:lang w:val="nl-NL" w:eastAsia="nl-NL"/>
    </w:rPr>
  </w:style>
  <w:style w:type="paragraph" w:styleId="Ballontekst">
    <w:name w:val="Balloon Text"/>
    <w:basedOn w:val="Standaard"/>
    <w:link w:val="BallontekstChar"/>
    <w:uiPriority w:val="99"/>
    <w:semiHidden/>
    <w:unhideWhenUsed/>
    <w:rsid w:val="00F04816"/>
    <w:rPr>
      <w:rFonts w:ascii="Lucida Grande" w:hAnsi="Lucida Grande" w:cs="Lucida Grande"/>
    </w:rPr>
  </w:style>
  <w:style w:type="character" w:customStyle="1" w:styleId="BallontekstChar">
    <w:name w:val="Ballontekst Char"/>
    <w:basedOn w:val="Standaardalinea-lettertype"/>
    <w:link w:val="Ballontekst"/>
    <w:uiPriority w:val="99"/>
    <w:semiHidden/>
    <w:rsid w:val="00555F19"/>
    <w:rPr>
      <w:rFonts w:ascii="Lucida Grande" w:eastAsiaTheme="minorEastAsia" w:hAnsi="Lucida Grande" w:cs="Lucida Grande"/>
      <w:sz w:val="18"/>
      <w:szCs w:val="18"/>
      <w:lang w:val="nl-NL" w:eastAsia="nl-NL"/>
    </w:rPr>
  </w:style>
  <w:style w:type="character" w:customStyle="1" w:styleId="Kop1Char">
    <w:name w:val="Kop 1 Char"/>
    <w:basedOn w:val="Standaardalinea-lettertype"/>
    <w:link w:val="Kop1"/>
    <w:uiPriority w:val="9"/>
    <w:rsid w:val="0055064E"/>
    <w:rPr>
      <w:rFonts w:ascii="Century Gothic" w:eastAsia="Times New Roman" w:hAnsi="Century Gothic" w:cs="Century Gothic"/>
      <w:b/>
      <w:bCs/>
      <w:caps/>
      <w:sz w:val="48"/>
      <w:szCs w:val="42"/>
      <w:lang w:val="nl-NL"/>
    </w:rPr>
  </w:style>
  <w:style w:type="paragraph" w:customStyle="1" w:styleId="KNMGKenmerk">
    <w:name w:val="KNMG_Kenmerk"/>
    <w:basedOn w:val="Standaard"/>
    <w:qFormat/>
    <w:rsid w:val="00F04816"/>
    <w:pPr>
      <w:tabs>
        <w:tab w:val="left" w:pos="6747"/>
      </w:tabs>
    </w:pPr>
  </w:style>
  <w:style w:type="character" w:styleId="Tekstvantijdelijkeaanduiding">
    <w:name w:val="Placeholder Text"/>
    <w:basedOn w:val="Standaardalinea-lettertype"/>
    <w:uiPriority w:val="99"/>
    <w:semiHidden/>
    <w:rsid w:val="00F04816"/>
    <w:rPr>
      <w:color w:val="808080"/>
    </w:rPr>
  </w:style>
  <w:style w:type="numbering" w:customStyle="1" w:styleId="Stijl1">
    <w:name w:val="Stijl1"/>
    <w:uiPriority w:val="99"/>
    <w:rsid w:val="00F04816"/>
    <w:pPr>
      <w:numPr>
        <w:numId w:val="1"/>
      </w:numPr>
    </w:pPr>
  </w:style>
  <w:style w:type="paragraph" w:styleId="Lijstalinea">
    <w:name w:val="List Paragraph"/>
    <w:basedOn w:val="Standaard"/>
    <w:link w:val="LijstalineaChar"/>
    <w:uiPriority w:val="34"/>
    <w:qFormat/>
    <w:rsid w:val="00F04816"/>
    <w:pPr>
      <w:ind w:left="720"/>
      <w:contextualSpacing/>
    </w:pPr>
  </w:style>
  <w:style w:type="paragraph" w:customStyle="1" w:styleId="KNMGAgendaItems">
    <w:name w:val="KNMG_AgendaItems"/>
    <w:basedOn w:val="Lijstalinea"/>
    <w:qFormat/>
    <w:rsid w:val="00F04816"/>
    <w:pPr>
      <w:numPr>
        <w:numId w:val="2"/>
      </w:numPr>
      <w:tabs>
        <w:tab w:val="left" w:pos="7371"/>
      </w:tabs>
      <w:spacing w:before="360"/>
      <w:contextualSpacing w:val="0"/>
    </w:pPr>
  </w:style>
  <w:style w:type="paragraph" w:customStyle="1" w:styleId="KNMGDocumentTitel">
    <w:name w:val="KNMG_DocumentTitel"/>
    <w:basedOn w:val="Standaard"/>
    <w:rsid w:val="00F04816"/>
    <w:pPr>
      <w:tabs>
        <w:tab w:val="left" w:pos="6521"/>
      </w:tabs>
      <w:spacing w:after="20"/>
    </w:pPr>
    <w:rPr>
      <w:b/>
      <w:sz w:val="42"/>
      <w:szCs w:val="42"/>
    </w:rPr>
  </w:style>
  <w:style w:type="paragraph" w:customStyle="1" w:styleId="KNMGOnderwerp">
    <w:name w:val="KNMG_Onderwerp"/>
    <w:basedOn w:val="KNMGDocumentTitel"/>
    <w:qFormat/>
    <w:rsid w:val="00F04816"/>
    <w:rPr>
      <w:sz w:val="26"/>
      <w:szCs w:val="26"/>
    </w:rPr>
  </w:style>
  <w:style w:type="paragraph" w:customStyle="1" w:styleId="KNMGKenmerkKop">
    <w:name w:val="KNMG_KenmerkKop"/>
    <w:basedOn w:val="KNMGKenmerk"/>
    <w:qFormat/>
    <w:rsid w:val="00F04816"/>
    <w:pPr>
      <w:spacing w:before="240"/>
    </w:pPr>
    <w:rPr>
      <w:b/>
    </w:rPr>
  </w:style>
  <w:style w:type="paragraph" w:customStyle="1" w:styleId="KNMGAgendaSubItem">
    <w:name w:val="KNMG_AgendaSubItem"/>
    <w:basedOn w:val="KNMGAgendaItems"/>
    <w:qFormat/>
    <w:rsid w:val="00F04816"/>
    <w:pPr>
      <w:numPr>
        <w:ilvl w:val="1"/>
      </w:numPr>
      <w:tabs>
        <w:tab w:val="clear" w:pos="7371"/>
      </w:tabs>
      <w:spacing w:before="0"/>
      <w:ind w:right="2403"/>
    </w:pPr>
  </w:style>
  <w:style w:type="character" w:customStyle="1" w:styleId="Kop2Char">
    <w:name w:val="Kop 2 Char"/>
    <w:basedOn w:val="Standaardalinea-lettertype"/>
    <w:link w:val="Kop2"/>
    <w:uiPriority w:val="9"/>
    <w:rsid w:val="0055064E"/>
    <w:rPr>
      <w:rFonts w:ascii="Century Gothic" w:eastAsia="Times New Roman" w:hAnsi="Century Gothic" w:cs="Century Gothic"/>
      <w:b/>
      <w:bCs/>
      <w:caps/>
      <w:sz w:val="32"/>
      <w:szCs w:val="34"/>
      <w:lang w:val="nl-NL"/>
    </w:rPr>
  </w:style>
  <w:style w:type="character" w:customStyle="1" w:styleId="Kop3Char">
    <w:name w:val="Kop 3 Char"/>
    <w:basedOn w:val="Standaardalinea-lettertype"/>
    <w:link w:val="Kop3"/>
    <w:uiPriority w:val="9"/>
    <w:rsid w:val="0055064E"/>
    <w:rPr>
      <w:rFonts w:ascii="Century Gothic" w:eastAsia="Times New Roman" w:hAnsi="Century Gothic" w:cs="Century Gothic"/>
      <w:b/>
      <w:bCs/>
      <w:sz w:val="18"/>
      <w:szCs w:val="18"/>
      <w:lang w:val="nl-NL"/>
    </w:rPr>
  </w:style>
  <w:style w:type="paragraph" w:customStyle="1" w:styleId="KNMGAankruisbullet">
    <w:name w:val="KNMG_Aankruisbullet"/>
    <w:basedOn w:val="Lijstalinea"/>
    <w:qFormat/>
    <w:rsid w:val="00D85C64"/>
    <w:pPr>
      <w:numPr>
        <w:numId w:val="4"/>
      </w:numPr>
    </w:pPr>
    <w:rPr>
      <w:rFonts w:eastAsia="Times New Roman" w:cs="Times New Roman"/>
      <w:lang w:eastAsia="en-US"/>
    </w:rPr>
  </w:style>
  <w:style w:type="paragraph" w:customStyle="1" w:styleId="KNMGAdresKenmerk">
    <w:name w:val="KNMG_AdresKenmerk"/>
    <w:basedOn w:val="Standaard"/>
    <w:qFormat/>
    <w:rsid w:val="00D85C64"/>
    <w:pPr>
      <w:tabs>
        <w:tab w:val="left" w:pos="6521"/>
      </w:tabs>
    </w:pPr>
    <w:rPr>
      <w:rFonts w:eastAsia="Times New Roman" w:cs="Times New Roman"/>
      <w:lang w:eastAsia="en-US"/>
    </w:rPr>
  </w:style>
  <w:style w:type="paragraph" w:customStyle="1" w:styleId="KNMGBullet">
    <w:name w:val="KNMG_Bullet"/>
    <w:basedOn w:val="Lijstalinea"/>
    <w:qFormat/>
    <w:rsid w:val="00D85C64"/>
    <w:pPr>
      <w:numPr>
        <w:numId w:val="5"/>
      </w:numPr>
    </w:pPr>
    <w:rPr>
      <w:rFonts w:eastAsia="Times New Roman" w:cs="Times New Roman"/>
      <w:lang w:eastAsia="en-US"/>
    </w:rPr>
  </w:style>
  <w:style w:type="paragraph" w:customStyle="1" w:styleId="KNMGGenummerdelijst">
    <w:name w:val="KNMG_Genummerdelijst"/>
    <w:basedOn w:val="Standaard"/>
    <w:qFormat/>
    <w:rsid w:val="00D85C64"/>
    <w:pPr>
      <w:numPr>
        <w:numId w:val="6"/>
      </w:numPr>
      <w:tabs>
        <w:tab w:val="left" w:pos="7371"/>
      </w:tabs>
      <w:spacing w:after="60"/>
    </w:pPr>
  </w:style>
  <w:style w:type="paragraph" w:customStyle="1" w:styleId="KNMGGenummerdelijstLijn">
    <w:name w:val="KNMG_GenummerdelijstLijn"/>
    <w:basedOn w:val="Standaard"/>
    <w:qFormat/>
    <w:rsid w:val="00D85C64"/>
    <w:pPr>
      <w:numPr>
        <w:numId w:val="8"/>
      </w:numPr>
      <w:pBdr>
        <w:top w:val="single" w:sz="4" w:space="1" w:color="00B4BC"/>
      </w:pBdr>
      <w:spacing w:before="120"/>
    </w:pPr>
    <w:rPr>
      <w:rFonts w:eastAsia="Times New Roman" w:cs="Times New Roman"/>
      <w:b/>
      <w:noProof/>
      <w:lang w:val="en-US" w:eastAsia="en-US"/>
    </w:rPr>
  </w:style>
  <w:style w:type="paragraph" w:customStyle="1" w:styleId="KNMGGenummerdeTabelKop">
    <w:name w:val="KNMG_GenummerdeTabelKop"/>
    <w:basedOn w:val="KNMGGenummerdelijstLijn"/>
    <w:qFormat/>
    <w:rsid w:val="00D85C64"/>
    <w:pPr>
      <w:pBdr>
        <w:top w:val="none" w:sz="0" w:space="0" w:color="auto"/>
      </w:pBdr>
      <w:spacing w:before="0"/>
      <w:ind w:left="284" w:hanging="284"/>
    </w:pPr>
  </w:style>
  <w:style w:type="character" w:styleId="Voetnootmarkering">
    <w:name w:val="footnote reference"/>
    <w:uiPriority w:val="99"/>
    <w:semiHidden/>
    <w:rsid w:val="007A37EF"/>
    <w:rPr>
      <w:vertAlign w:val="superscript"/>
    </w:rPr>
  </w:style>
  <w:style w:type="paragraph" w:styleId="Voetnoottekst">
    <w:name w:val="footnote text"/>
    <w:basedOn w:val="Standaard"/>
    <w:link w:val="VoetnoottekstChar"/>
    <w:uiPriority w:val="99"/>
    <w:semiHidden/>
    <w:rsid w:val="007A37EF"/>
    <w:pPr>
      <w:spacing w:line="240" w:lineRule="auto"/>
    </w:pPr>
    <w:rPr>
      <w:rFonts w:ascii="Arial" w:eastAsia="Times New Roman" w:hAnsi="Arial" w:cs="Times New Roman"/>
      <w:sz w:val="20"/>
      <w:szCs w:val="20"/>
    </w:rPr>
  </w:style>
  <w:style w:type="character" w:customStyle="1" w:styleId="VoetnoottekstChar">
    <w:name w:val="Voetnoottekst Char"/>
    <w:basedOn w:val="Standaardalinea-lettertype"/>
    <w:link w:val="Voetnoottekst"/>
    <w:uiPriority w:val="99"/>
    <w:semiHidden/>
    <w:rsid w:val="007A37EF"/>
    <w:rPr>
      <w:rFonts w:ascii="Arial" w:eastAsia="Times New Roman" w:hAnsi="Arial" w:cs="Times New Roman"/>
      <w:sz w:val="20"/>
      <w:szCs w:val="20"/>
      <w:lang w:val="nl-NL" w:eastAsia="nl-NL"/>
    </w:rPr>
  </w:style>
  <w:style w:type="character" w:customStyle="1" w:styleId="LijstalineaChar">
    <w:name w:val="Lijstalinea Char"/>
    <w:link w:val="Lijstalinea"/>
    <w:uiPriority w:val="34"/>
    <w:rsid w:val="00C940DD"/>
    <w:rPr>
      <w:rFonts w:ascii="Century Gothic" w:eastAsiaTheme="minorEastAsia" w:hAnsi="Century Gothic"/>
      <w:sz w:val="18"/>
      <w:szCs w:val="18"/>
      <w:lang w:val="nl-NL" w:eastAsia="nl-NL"/>
    </w:rPr>
  </w:style>
  <w:style w:type="character" w:styleId="Verwijzingopmerking">
    <w:name w:val="annotation reference"/>
    <w:basedOn w:val="Standaardalinea-lettertype"/>
    <w:uiPriority w:val="99"/>
    <w:semiHidden/>
    <w:unhideWhenUsed/>
    <w:rsid w:val="0048433D"/>
    <w:rPr>
      <w:sz w:val="16"/>
      <w:szCs w:val="16"/>
    </w:rPr>
  </w:style>
  <w:style w:type="paragraph" w:styleId="Tekstopmerking">
    <w:name w:val="annotation text"/>
    <w:basedOn w:val="Standaard"/>
    <w:link w:val="TekstopmerkingChar"/>
    <w:uiPriority w:val="99"/>
    <w:semiHidden/>
    <w:unhideWhenUsed/>
    <w:rsid w:val="004843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433D"/>
    <w:rPr>
      <w:rFonts w:ascii="Century Gothic" w:eastAsiaTheme="minorEastAsia" w:hAnsi="Century Gothic"/>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8433D"/>
    <w:rPr>
      <w:b/>
      <w:bCs/>
    </w:rPr>
  </w:style>
  <w:style w:type="character" w:customStyle="1" w:styleId="OnderwerpvanopmerkingChar">
    <w:name w:val="Onderwerp van opmerking Char"/>
    <w:basedOn w:val="TekstopmerkingChar"/>
    <w:link w:val="Onderwerpvanopmerking"/>
    <w:uiPriority w:val="99"/>
    <w:semiHidden/>
    <w:rsid w:val="0048433D"/>
    <w:rPr>
      <w:rFonts w:ascii="Century Gothic" w:eastAsiaTheme="minorEastAsia" w:hAnsi="Century Gothic"/>
      <w:b/>
      <w:bCs/>
      <w:sz w:val="20"/>
      <w:szCs w:val="20"/>
      <w:lang w:val="nl-NL" w:eastAsia="nl-NL"/>
    </w:rPr>
  </w:style>
  <w:style w:type="paragraph" w:styleId="Revisie">
    <w:name w:val="Revision"/>
    <w:hidden/>
    <w:uiPriority w:val="99"/>
    <w:semiHidden/>
    <w:rsid w:val="00E64D34"/>
    <w:pPr>
      <w:spacing w:after="0" w:line="240" w:lineRule="auto"/>
    </w:pPr>
    <w:rPr>
      <w:rFonts w:ascii="Century Gothic" w:eastAsiaTheme="minorEastAsia" w:hAnsi="Century Gothic"/>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1381">
      <w:bodyDiv w:val="1"/>
      <w:marLeft w:val="0"/>
      <w:marRight w:val="0"/>
      <w:marTop w:val="0"/>
      <w:marBottom w:val="0"/>
      <w:divBdr>
        <w:top w:val="none" w:sz="0" w:space="0" w:color="auto"/>
        <w:left w:val="none" w:sz="0" w:space="0" w:color="auto"/>
        <w:bottom w:val="none" w:sz="0" w:space="0" w:color="auto"/>
        <w:right w:val="none" w:sz="0" w:space="0" w:color="auto"/>
      </w:divBdr>
    </w:div>
    <w:div w:id="517626274">
      <w:bodyDiv w:val="1"/>
      <w:marLeft w:val="0"/>
      <w:marRight w:val="0"/>
      <w:marTop w:val="0"/>
      <w:marBottom w:val="0"/>
      <w:divBdr>
        <w:top w:val="none" w:sz="0" w:space="0" w:color="auto"/>
        <w:left w:val="none" w:sz="0" w:space="0" w:color="auto"/>
        <w:bottom w:val="none" w:sz="0" w:space="0" w:color="auto"/>
        <w:right w:val="none" w:sz="0" w:space="0" w:color="auto"/>
      </w:divBdr>
    </w:div>
    <w:div w:id="962854968">
      <w:bodyDiv w:val="1"/>
      <w:marLeft w:val="0"/>
      <w:marRight w:val="0"/>
      <w:marTop w:val="0"/>
      <w:marBottom w:val="0"/>
      <w:divBdr>
        <w:top w:val="none" w:sz="0" w:space="0" w:color="auto"/>
        <w:left w:val="none" w:sz="0" w:space="0" w:color="auto"/>
        <w:bottom w:val="none" w:sz="0" w:space="0" w:color="auto"/>
        <w:right w:val="none" w:sz="0" w:space="0" w:color="auto"/>
      </w:divBdr>
    </w:div>
    <w:div w:id="14018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TEAM-596961020-22084</_dlc_DocId>
    <_dlc_DocIdUrl xmlns="ddc9c1b9-fa02-40c3-9cd8-296850e7b91b">
      <Url>https://knmg.sharepoint.com/sites/teams/opleiding-en-registratie/CGS/_layouts/15/DocIdRedir.aspx?ID=TEAM-596961020-22084</Url>
      <Description>TEAM-596961020-22084</Description>
    </_dlc_DocIdUrl>
    <lcf76f155ced4ddcb4097134ff3c332f xmlns="1b3e27f6-dd6a-4f4a-baa4-d88c63292a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KNMG Document" ma:contentTypeID="0x0101009C3F2D64350CEB42948AAD165F986BF000238E61D0080CA9408B8969EC8C9363A4" ma:contentTypeVersion="389" ma:contentTypeDescription="KNMG Algemeen Document" ma:contentTypeScope="" ma:versionID="84bf5f9d1ea8d3c8ebe8410fe1d04a6b">
  <xsd:schema xmlns:xsd="http://www.w3.org/2001/XMLSchema" xmlns:xs="http://www.w3.org/2001/XMLSchema" xmlns:p="http://schemas.microsoft.com/office/2006/metadata/properties" xmlns:ns2="ddc9c1b9-fa02-40c3-9cd8-296850e7b91b" xmlns:ns3="a9d8ea51-c31c-4a2a-8484-0eced0157df3" xmlns:ns4="1b3e27f6-dd6a-4f4a-baa4-d88c63292a25" xmlns:ns5="9da13f27-5eec-4826-b961-f7713e0b0c7d" targetNamespace="http://schemas.microsoft.com/office/2006/metadata/properties" ma:root="true" ma:fieldsID="8b5d17e9e81b0422dfea3ecc85ea3cf6" ns2:_="" ns3:_="" ns4:_="" ns5:_="">
    <xsd:import namespace="ddc9c1b9-fa02-40c3-9cd8-296850e7b91b"/>
    <xsd:import namespace="a9d8ea51-c31c-4a2a-8484-0eced0157df3"/>
    <xsd:import namespace="1b3e27f6-dd6a-4f4a-baa4-d88c63292a25"/>
    <xsd:import namespace="9da13f27-5eec-4826-b961-f7713e0b0c7d"/>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MediaServiceDateTaken" minOccurs="0"/>
                <xsd:element ref="ns5:SharedWithUsers" minOccurs="0"/>
                <xsd:element ref="ns5:SharedWithDetail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lcf76f155ced4ddcb4097134ff3c332f"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3e27f6-dd6a-4f4a-baa4-d88c63292a25" elementFormDefault="qualified">
    <xsd:import namespace="http://schemas.microsoft.com/office/2006/documentManagement/types"/>
    <xsd:import namespace="http://schemas.microsoft.com/office/infopath/2007/PartnerControls"/>
    <xsd:element name="MediaServiceDateTaken" ma:index="22"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lcf76f155ced4ddcb4097134ff3c332f" ma:index="31"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13f27-5eec-4826-b961-f7713e0b0c7d"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62E40-4B31-43DA-8F19-47600971F314}">
  <ds:schemaRefs>
    <ds:schemaRef ds:uri="http://schemas.microsoft.com/office/2006/metadata/properties"/>
    <ds:schemaRef ds:uri="http://schemas.microsoft.com/office/infopath/2007/PartnerControls"/>
    <ds:schemaRef ds:uri="ddc9c1b9-fa02-40c3-9cd8-296850e7b91b"/>
    <ds:schemaRef ds:uri="1b3e27f6-dd6a-4f4a-baa4-d88c63292a25"/>
  </ds:schemaRefs>
</ds:datastoreItem>
</file>

<file path=customXml/itemProps2.xml><?xml version="1.0" encoding="utf-8"?>
<ds:datastoreItem xmlns:ds="http://schemas.openxmlformats.org/officeDocument/2006/customXml" ds:itemID="{7C960F7F-B3B7-4C72-9250-0C7EACA212F6}">
  <ds:schemaRefs>
    <ds:schemaRef ds:uri="http://schemas.microsoft.com/sharepoint/v3/contenttype/forms"/>
  </ds:schemaRefs>
</ds:datastoreItem>
</file>

<file path=customXml/itemProps3.xml><?xml version="1.0" encoding="utf-8"?>
<ds:datastoreItem xmlns:ds="http://schemas.openxmlformats.org/officeDocument/2006/customXml" ds:itemID="{E65D61D7-98EF-484D-8D3A-41044C77191C}">
  <ds:schemaRefs>
    <ds:schemaRef ds:uri="http://schemas.openxmlformats.org/officeDocument/2006/bibliography"/>
  </ds:schemaRefs>
</ds:datastoreItem>
</file>

<file path=customXml/itemProps4.xml><?xml version="1.0" encoding="utf-8"?>
<ds:datastoreItem xmlns:ds="http://schemas.openxmlformats.org/officeDocument/2006/customXml" ds:itemID="{8C23F953-698D-4C4D-8996-D67F3F18BAE0}">
  <ds:schemaRefs>
    <ds:schemaRef ds:uri="http://schemas.microsoft.com/sharepoint/events"/>
  </ds:schemaRefs>
</ds:datastoreItem>
</file>

<file path=customXml/itemProps5.xml><?xml version="1.0" encoding="utf-8"?>
<ds:datastoreItem xmlns:ds="http://schemas.openxmlformats.org/officeDocument/2006/customXml" ds:itemID="{BD707C8A-8C5D-4D35-A068-CAF0A89EA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1b3e27f6-dd6a-4f4a-baa4-d88c63292a25"/>
    <ds:schemaRef ds:uri="9da13f27-5eec-4826-b961-f7713e0b0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1354</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Hoffman, Nancy</dc:creator>
  <cp:lastModifiedBy>Mike Rozijn</cp:lastModifiedBy>
  <cp:revision>29</cp:revision>
  <cp:lastPrinted>2023-08-09T12:39:00Z</cp:lastPrinted>
  <dcterms:created xsi:type="dcterms:W3CDTF">2022-12-13T16:42:00Z</dcterms:created>
  <dcterms:modified xsi:type="dcterms:W3CDTF">2023-11-16T15:32:00Z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0x0101009C3F2D64350CEB42948AAD165F986BF000238E61D0080CA9408B8969EC8C9363A4</vt:lpwstr>
  </property>
  <property fmtid="{D5CDD505-2E9C-101B-9397-08002B2CF9AE}" pid="3" name="_dlc_DocIdItemGuid">
    <vt:lpwstr>d287a364-9fc3-4e53-82e7-86e6e4ef48a2</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MSIP_Label_0e8f07c4-7b00-4898-b12a-7871d245ea70_Enabled">
    <vt:lpwstr>True</vt:lpwstr>
  </property>
  <property fmtid="{D5CDD505-2E9C-101B-9397-08002B2CF9AE}" pid="8" name="MSIP_Label_0e8f07c4-7b00-4898-b12a-7871d245ea70_SiteId">
    <vt:lpwstr>a11aaddc-c29f-4bd9-9ad9-b5d303d89e0f</vt:lpwstr>
  </property>
  <property fmtid="{D5CDD505-2E9C-101B-9397-08002B2CF9AE}" pid="9" name="MSIP_Label_0e8f07c4-7b00-4898-b12a-7871d245ea70_Owner">
    <vt:lpwstr>n.hoffman@Fed.knmg.nl</vt:lpwstr>
  </property>
  <property fmtid="{D5CDD505-2E9C-101B-9397-08002B2CF9AE}" pid="10" name="MSIP_Label_0e8f07c4-7b00-4898-b12a-7871d245ea70_SetDate">
    <vt:lpwstr>2019-09-30T12:50:11.5618255Z</vt:lpwstr>
  </property>
  <property fmtid="{D5CDD505-2E9C-101B-9397-08002B2CF9AE}" pid="11" name="MSIP_Label_0e8f07c4-7b00-4898-b12a-7871d245ea70_Name">
    <vt:lpwstr>Openbaar</vt:lpwstr>
  </property>
  <property fmtid="{D5CDD505-2E9C-101B-9397-08002B2CF9AE}" pid="12" name="MSIP_Label_0e8f07c4-7b00-4898-b12a-7871d245ea70_Application">
    <vt:lpwstr>Microsoft Azure Information Protection</vt:lpwstr>
  </property>
  <property fmtid="{D5CDD505-2E9C-101B-9397-08002B2CF9AE}" pid="13" name="MSIP_Label_0e8f07c4-7b00-4898-b12a-7871d245ea70_Extended_MSFT_Method">
    <vt:lpwstr>Automatic</vt:lpwstr>
  </property>
  <property fmtid="{D5CDD505-2E9C-101B-9397-08002B2CF9AE}" pid="14" name="Sensitivity">
    <vt:lpwstr>Openbaar</vt:lpwstr>
  </property>
  <property fmtid="{D5CDD505-2E9C-101B-9397-08002B2CF9AE}" pid="15" name="MediaServiceImageTags">
    <vt:lpwstr/>
  </property>
</Properties>
</file>